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F4" w:rsidRDefault="007A48F4">
      <w:pPr>
        <w:pStyle w:val="ConsPlusTitlePage"/>
      </w:pPr>
      <w:r>
        <w:t xml:space="preserve">Документ предоставлен </w:t>
      </w:r>
      <w:hyperlink r:id="rId5" w:history="1">
        <w:r>
          <w:rPr>
            <w:color w:val="0000FF"/>
          </w:rPr>
          <w:t>КонсультантПлюс</w:t>
        </w:r>
      </w:hyperlink>
      <w:r>
        <w:br/>
      </w:r>
    </w:p>
    <w:p w:rsidR="007A48F4" w:rsidRDefault="007A48F4">
      <w:pPr>
        <w:pStyle w:val="ConsPlusNormal"/>
        <w:jc w:val="both"/>
        <w:outlineLvl w:val="0"/>
      </w:pPr>
    </w:p>
    <w:p w:rsidR="007A48F4" w:rsidRDefault="007A48F4">
      <w:pPr>
        <w:pStyle w:val="ConsPlusTitle"/>
        <w:jc w:val="center"/>
        <w:outlineLvl w:val="0"/>
      </w:pPr>
      <w:r>
        <w:t>ПРАВИТЕЛЬСТВО КИРОВСКОЙ ОБЛАСТИ</w:t>
      </w:r>
    </w:p>
    <w:p w:rsidR="007A48F4" w:rsidRDefault="007A48F4">
      <w:pPr>
        <w:pStyle w:val="ConsPlusTitle"/>
        <w:jc w:val="center"/>
      </w:pPr>
    </w:p>
    <w:p w:rsidR="007A48F4" w:rsidRDefault="007A48F4">
      <w:pPr>
        <w:pStyle w:val="ConsPlusTitle"/>
        <w:jc w:val="center"/>
      </w:pPr>
      <w:r>
        <w:t>ПОСТАНОВЛЕНИЕ</w:t>
      </w:r>
    </w:p>
    <w:p w:rsidR="007A48F4" w:rsidRDefault="007A48F4">
      <w:pPr>
        <w:pStyle w:val="ConsPlusTitle"/>
        <w:jc w:val="center"/>
      </w:pPr>
      <w:r>
        <w:t>от 30 августа 2011 г. N 118/403</w:t>
      </w:r>
    </w:p>
    <w:p w:rsidR="007A48F4" w:rsidRDefault="007A48F4">
      <w:pPr>
        <w:pStyle w:val="ConsPlusTitle"/>
        <w:jc w:val="center"/>
      </w:pPr>
    </w:p>
    <w:p w:rsidR="007A48F4" w:rsidRDefault="007A48F4">
      <w:pPr>
        <w:pStyle w:val="ConsPlusTitle"/>
        <w:jc w:val="center"/>
      </w:pPr>
      <w:r>
        <w:t>ОБ УТВЕРЖДЕНИИ ПЕРЕЧНЯ СВЕДЕНИЙ И (ИЛИ) ДОКУМЕНТОВ,</w:t>
      </w:r>
    </w:p>
    <w:p w:rsidR="007A48F4" w:rsidRDefault="007A48F4">
      <w:pPr>
        <w:pStyle w:val="ConsPlusTitle"/>
        <w:jc w:val="center"/>
      </w:pPr>
      <w:proofErr w:type="gramStart"/>
      <w:r>
        <w:t>НЕОБХОДИМЫХ</w:t>
      </w:r>
      <w:proofErr w:type="gramEnd"/>
      <w:r>
        <w:t xml:space="preserve"> ДЛЯ ОСУЩЕСТВЛЕНИЯ ГОСУДАРСТВЕННОГО КОНТРОЛЯ</w:t>
      </w:r>
    </w:p>
    <w:p w:rsidR="007A48F4" w:rsidRDefault="007A48F4">
      <w:pPr>
        <w:pStyle w:val="ConsPlusTitle"/>
        <w:jc w:val="center"/>
      </w:pPr>
      <w:r>
        <w:t xml:space="preserve">(НАДЗОРА) В ОБЛАСТИ ДОЛЕВОГО СТРОИТЕЛЬСТВА </w:t>
      </w:r>
      <w:proofErr w:type="gramStart"/>
      <w:r>
        <w:t>МНОГОКВАРТИРНЫХ</w:t>
      </w:r>
      <w:proofErr w:type="gramEnd"/>
    </w:p>
    <w:p w:rsidR="007A48F4" w:rsidRDefault="007A48F4">
      <w:pPr>
        <w:pStyle w:val="ConsPlusTitle"/>
        <w:jc w:val="center"/>
      </w:pPr>
      <w:r>
        <w:t>ДОМОВ И (ИЛИ) ИНЫХ ОБЪЕКТОВ НЕДВИЖИМОСТИ НА ТЕРРИТОРИИ</w:t>
      </w:r>
    </w:p>
    <w:p w:rsidR="007A48F4" w:rsidRDefault="007A48F4">
      <w:pPr>
        <w:pStyle w:val="ConsPlusTitle"/>
        <w:jc w:val="center"/>
      </w:pPr>
      <w:r>
        <w:t>КИРОВСКОЙ ОБЛАСТИ</w:t>
      </w:r>
    </w:p>
    <w:p w:rsidR="007A48F4" w:rsidRDefault="007A48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F4" w:rsidRDefault="007A48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F4" w:rsidRDefault="007A48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F4" w:rsidRDefault="007A48F4">
            <w:pPr>
              <w:pStyle w:val="ConsPlusNormal"/>
              <w:jc w:val="center"/>
            </w:pPr>
            <w:r>
              <w:rPr>
                <w:color w:val="392C69"/>
              </w:rPr>
              <w:t>Список изменяющих документов</w:t>
            </w:r>
          </w:p>
          <w:p w:rsidR="007A48F4" w:rsidRDefault="007A48F4">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Кировской области от 17.10.2018 N 479-П,</w:t>
            </w:r>
            <w:proofErr w:type="gramEnd"/>
          </w:p>
          <w:p w:rsidR="007A48F4" w:rsidRDefault="007A48F4">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7" w:history="1">
              <w:r>
                <w:rPr>
                  <w:color w:val="0000FF"/>
                </w:rPr>
                <w:t>решением</w:t>
              </w:r>
            </w:hyperlink>
            <w:r>
              <w:rPr>
                <w:color w:val="392C69"/>
              </w:rPr>
              <w:t xml:space="preserve"> Кировского областного суда</w:t>
            </w:r>
          </w:p>
          <w:p w:rsidR="007A48F4" w:rsidRDefault="007A48F4">
            <w:pPr>
              <w:pStyle w:val="ConsPlusNormal"/>
              <w:jc w:val="center"/>
            </w:pPr>
            <w:r>
              <w:rPr>
                <w:color w:val="392C69"/>
              </w:rPr>
              <w:t>от 26.09.2018 N 3а-39/2018)</w:t>
            </w:r>
          </w:p>
        </w:tc>
        <w:tc>
          <w:tcPr>
            <w:tcW w:w="113" w:type="dxa"/>
            <w:tcBorders>
              <w:top w:val="nil"/>
              <w:left w:val="nil"/>
              <w:bottom w:val="nil"/>
              <w:right w:val="nil"/>
            </w:tcBorders>
            <w:shd w:val="clear" w:color="auto" w:fill="F4F3F8"/>
            <w:tcMar>
              <w:top w:w="0" w:type="dxa"/>
              <w:left w:w="0" w:type="dxa"/>
              <w:bottom w:w="0" w:type="dxa"/>
              <w:right w:w="0" w:type="dxa"/>
            </w:tcMar>
          </w:tcPr>
          <w:p w:rsidR="007A48F4" w:rsidRDefault="007A48F4">
            <w:pPr>
              <w:spacing w:after="1" w:line="0" w:lineRule="atLeast"/>
            </w:pPr>
          </w:p>
        </w:tc>
      </w:tr>
    </w:tbl>
    <w:p w:rsidR="007A48F4" w:rsidRDefault="007A48F4">
      <w:pPr>
        <w:pStyle w:val="ConsPlusNormal"/>
        <w:jc w:val="both"/>
      </w:pPr>
    </w:p>
    <w:p w:rsidR="007A48F4" w:rsidRDefault="007A48F4">
      <w:pPr>
        <w:pStyle w:val="ConsPlusNormal"/>
        <w:ind w:firstLine="540"/>
        <w:jc w:val="both"/>
      </w:pPr>
      <w:proofErr w:type="gramStart"/>
      <w:r>
        <w:t xml:space="preserve">В целях реализации требований Федерального </w:t>
      </w:r>
      <w:hyperlink r:id="rId8" w:history="1">
        <w:r>
          <w:rPr>
            <w:color w:val="0000FF"/>
          </w:rPr>
          <w:t>закона</w:t>
        </w:r>
      </w:hyperlink>
      <w:r>
        <w:t xml:space="preserve"> от 30.12.2004 N 214-ФЗ "Об участии в долевом строительстве многоквартирных домов и (или) иных объектов недвижимости и о внесении изменений в некоторые законодательные акты Российской Федерации" и осуществления государственного контроля (надзора) в области долевого строительства многоквартирных домов и (или) иных объектов недвижимости на территории Кировской области Правительство Кировской области постановляет:</w:t>
      </w:r>
      <w:proofErr w:type="gramEnd"/>
    </w:p>
    <w:p w:rsidR="007A48F4" w:rsidRDefault="007A48F4">
      <w:pPr>
        <w:pStyle w:val="ConsPlusNormal"/>
        <w:jc w:val="both"/>
      </w:pPr>
      <w:r>
        <w:t xml:space="preserve">(в ред. </w:t>
      </w:r>
      <w:hyperlink r:id="rId9" w:history="1">
        <w:r>
          <w:rPr>
            <w:color w:val="0000FF"/>
          </w:rPr>
          <w:t>постановления</w:t>
        </w:r>
      </w:hyperlink>
      <w:r>
        <w:t xml:space="preserve"> Правительства Кировской области от 17.10.2018 N 479-П)</w:t>
      </w:r>
    </w:p>
    <w:p w:rsidR="007A48F4" w:rsidRDefault="007A48F4">
      <w:pPr>
        <w:pStyle w:val="ConsPlusNormal"/>
        <w:spacing w:before="220"/>
        <w:ind w:firstLine="540"/>
        <w:jc w:val="both"/>
      </w:pPr>
      <w:r>
        <w:t xml:space="preserve">1. Утвердить </w:t>
      </w:r>
      <w:hyperlink w:anchor="P36" w:history="1">
        <w:r>
          <w:rPr>
            <w:color w:val="0000FF"/>
          </w:rPr>
          <w:t>перечень</w:t>
        </w:r>
      </w:hyperlink>
      <w:r>
        <w:t xml:space="preserve"> сведений и (или) документов, необходимых для осуществления государственного контроля (надзора) в области долевого строительства многоквартирных домов и (или) иных объектов недвижимости на территории Кировской области. Прилагается.</w:t>
      </w:r>
    </w:p>
    <w:p w:rsidR="007A48F4" w:rsidRDefault="007A48F4">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Кировской области от 17.10.2018 N 479-П)</w:t>
      </w:r>
    </w:p>
    <w:p w:rsidR="007A48F4" w:rsidRDefault="007A48F4">
      <w:pPr>
        <w:pStyle w:val="ConsPlusNormal"/>
        <w:spacing w:before="220"/>
        <w:ind w:firstLine="540"/>
        <w:jc w:val="both"/>
      </w:pPr>
      <w:r>
        <w:t>2. Департаменту информационной работы Кировской области (Веснин Б.Г.) опубликовать постановление в официальных средствах массовой информации.</w:t>
      </w:r>
    </w:p>
    <w:p w:rsidR="007A48F4" w:rsidRDefault="007A48F4">
      <w:pPr>
        <w:pStyle w:val="ConsPlusNormal"/>
        <w:jc w:val="both"/>
      </w:pPr>
    </w:p>
    <w:p w:rsidR="007A48F4" w:rsidRDefault="007A48F4">
      <w:pPr>
        <w:pStyle w:val="ConsPlusNormal"/>
        <w:jc w:val="right"/>
      </w:pPr>
      <w:r>
        <w:t>Губернатор -</w:t>
      </w:r>
    </w:p>
    <w:p w:rsidR="007A48F4" w:rsidRDefault="007A48F4">
      <w:pPr>
        <w:pStyle w:val="ConsPlusNormal"/>
        <w:jc w:val="right"/>
      </w:pPr>
      <w:r>
        <w:t>Председатель Правительства</w:t>
      </w:r>
    </w:p>
    <w:p w:rsidR="007A48F4" w:rsidRDefault="007A48F4">
      <w:pPr>
        <w:pStyle w:val="ConsPlusNormal"/>
        <w:jc w:val="right"/>
      </w:pPr>
      <w:r>
        <w:t>Кировской области</w:t>
      </w:r>
    </w:p>
    <w:p w:rsidR="007A48F4" w:rsidRDefault="007A48F4">
      <w:pPr>
        <w:pStyle w:val="ConsPlusNormal"/>
        <w:jc w:val="right"/>
      </w:pPr>
      <w:r>
        <w:t>Н.Ю.БЕЛЫХ</w:t>
      </w:r>
    </w:p>
    <w:p w:rsidR="007A48F4" w:rsidRDefault="007A48F4">
      <w:pPr>
        <w:pStyle w:val="ConsPlusNormal"/>
        <w:jc w:val="both"/>
      </w:pPr>
    </w:p>
    <w:p w:rsidR="007A48F4" w:rsidRDefault="007A48F4">
      <w:pPr>
        <w:pStyle w:val="ConsPlusNormal"/>
        <w:jc w:val="both"/>
      </w:pPr>
    </w:p>
    <w:p w:rsidR="007A48F4" w:rsidRDefault="007A48F4">
      <w:pPr>
        <w:pStyle w:val="ConsPlusNormal"/>
        <w:jc w:val="both"/>
      </w:pPr>
    </w:p>
    <w:p w:rsidR="007A48F4" w:rsidRDefault="007A48F4">
      <w:pPr>
        <w:pStyle w:val="ConsPlusNormal"/>
        <w:jc w:val="both"/>
      </w:pPr>
    </w:p>
    <w:p w:rsidR="007A48F4" w:rsidRDefault="007A48F4">
      <w:pPr>
        <w:pStyle w:val="ConsPlusNormal"/>
        <w:jc w:val="both"/>
      </w:pPr>
    </w:p>
    <w:p w:rsidR="007A48F4" w:rsidRDefault="007A48F4">
      <w:pPr>
        <w:pStyle w:val="ConsPlusNormal"/>
        <w:jc w:val="right"/>
        <w:outlineLvl w:val="0"/>
      </w:pPr>
      <w:r>
        <w:t>Утвержден</w:t>
      </w:r>
    </w:p>
    <w:p w:rsidR="007A48F4" w:rsidRDefault="007A48F4">
      <w:pPr>
        <w:pStyle w:val="ConsPlusNormal"/>
        <w:jc w:val="right"/>
      </w:pPr>
      <w:r>
        <w:t>постановлением</w:t>
      </w:r>
    </w:p>
    <w:p w:rsidR="007A48F4" w:rsidRDefault="007A48F4">
      <w:pPr>
        <w:pStyle w:val="ConsPlusNormal"/>
        <w:jc w:val="right"/>
      </w:pPr>
      <w:r>
        <w:t>Правительства области</w:t>
      </w:r>
    </w:p>
    <w:p w:rsidR="007A48F4" w:rsidRDefault="007A48F4">
      <w:pPr>
        <w:pStyle w:val="ConsPlusNormal"/>
        <w:jc w:val="right"/>
      </w:pPr>
      <w:r>
        <w:t>от 30 августа 2011 г. N 118/403</w:t>
      </w:r>
    </w:p>
    <w:p w:rsidR="007A48F4" w:rsidRDefault="007A48F4">
      <w:pPr>
        <w:pStyle w:val="ConsPlusNormal"/>
        <w:jc w:val="both"/>
      </w:pPr>
    </w:p>
    <w:p w:rsidR="007A48F4" w:rsidRDefault="007A48F4">
      <w:pPr>
        <w:pStyle w:val="ConsPlusTitle"/>
        <w:jc w:val="center"/>
      </w:pPr>
      <w:bookmarkStart w:id="0" w:name="P36"/>
      <w:bookmarkEnd w:id="0"/>
      <w:r>
        <w:t>ПЕРЕЧЕНЬ</w:t>
      </w:r>
    </w:p>
    <w:p w:rsidR="007A48F4" w:rsidRDefault="007A48F4">
      <w:pPr>
        <w:pStyle w:val="ConsPlusTitle"/>
        <w:jc w:val="center"/>
      </w:pPr>
      <w:r>
        <w:t>СВЕДЕНИЙ И (ИЛИ) ДОКУМЕНТОВ, НЕОБХОДИМЫХ ДЛЯ ОСУЩЕСТВЛЕНИЯ</w:t>
      </w:r>
    </w:p>
    <w:p w:rsidR="007A48F4" w:rsidRDefault="007A48F4">
      <w:pPr>
        <w:pStyle w:val="ConsPlusTitle"/>
        <w:jc w:val="center"/>
      </w:pPr>
      <w:r>
        <w:t>ГОСУДАРСТВЕННОГО КОНТРОЛЯ (НАДЗОРА) В ОБЛАСТИ ДОЛЕВОГО</w:t>
      </w:r>
    </w:p>
    <w:p w:rsidR="007A48F4" w:rsidRDefault="007A48F4">
      <w:pPr>
        <w:pStyle w:val="ConsPlusTitle"/>
        <w:jc w:val="center"/>
      </w:pPr>
      <w:r>
        <w:t>СТРОИТЕЛЬСТВА МНОГОКВАРТИРНЫХ ДОМОВ И (ИЛИ) ИНЫХ ОБЪЕКТОВ</w:t>
      </w:r>
    </w:p>
    <w:p w:rsidR="007A48F4" w:rsidRDefault="007A48F4">
      <w:pPr>
        <w:pStyle w:val="ConsPlusTitle"/>
        <w:jc w:val="center"/>
      </w:pPr>
      <w:r>
        <w:lastRenderedPageBreak/>
        <w:t>НЕДВИЖИМОСТИ НА ТЕРРИТОРИИ КИРОВСКОЙ ОБЛАСТИ</w:t>
      </w:r>
    </w:p>
    <w:p w:rsidR="007A48F4" w:rsidRDefault="007A48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F4" w:rsidRDefault="007A48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F4" w:rsidRDefault="007A48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F4" w:rsidRDefault="007A48F4">
            <w:pPr>
              <w:pStyle w:val="ConsPlusNormal"/>
              <w:jc w:val="center"/>
            </w:pPr>
            <w:r>
              <w:rPr>
                <w:color w:val="392C69"/>
              </w:rPr>
              <w:t>Список изменяющих документов</w:t>
            </w:r>
          </w:p>
          <w:p w:rsidR="007A48F4" w:rsidRDefault="007A48F4">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Кировской области от 17.10.2018 N 479-П)</w:t>
            </w:r>
          </w:p>
        </w:tc>
        <w:tc>
          <w:tcPr>
            <w:tcW w:w="113" w:type="dxa"/>
            <w:tcBorders>
              <w:top w:val="nil"/>
              <w:left w:val="nil"/>
              <w:bottom w:val="nil"/>
              <w:right w:val="nil"/>
            </w:tcBorders>
            <w:shd w:val="clear" w:color="auto" w:fill="F4F3F8"/>
            <w:tcMar>
              <w:top w:w="0" w:type="dxa"/>
              <w:left w:w="0" w:type="dxa"/>
              <w:bottom w:w="0" w:type="dxa"/>
              <w:right w:w="0" w:type="dxa"/>
            </w:tcMar>
          </w:tcPr>
          <w:p w:rsidR="007A48F4" w:rsidRDefault="007A48F4">
            <w:pPr>
              <w:spacing w:after="1" w:line="0" w:lineRule="atLeast"/>
            </w:pPr>
          </w:p>
        </w:tc>
      </w:tr>
    </w:tbl>
    <w:p w:rsidR="007A48F4" w:rsidRDefault="007A48F4">
      <w:pPr>
        <w:pStyle w:val="ConsPlusNormal"/>
        <w:jc w:val="both"/>
      </w:pPr>
    </w:p>
    <w:p w:rsidR="007A48F4" w:rsidRDefault="007A48F4">
      <w:pPr>
        <w:pStyle w:val="ConsPlusTitle"/>
        <w:ind w:firstLine="540"/>
        <w:jc w:val="both"/>
        <w:outlineLvl w:val="1"/>
      </w:pPr>
      <w:r>
        <w:t>1. Сведения и (или) документы,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на территории Кировской области (независимо от даты получения разрешения на строительство).</w:t>
      </w:r>
    </w:p>
    <w:p w:rsidR="007A48F4" w:rsidRDefault="007A48F4">
      <w:pPr>
        <w:pStyle w:val="ConsPlusNormal"/>
        <w:spacing w:before="220"/>
        <w:ind w:firstLine="540"/>
        <w:jc w:val="both"/>
      </w:pPr>
      <w:bookmarkStart w:id="1" w:name="P45"/>
      <w:bookmarkEnd w:id="1"/>
      <w:r>
        <w:t>1.1. Сведения из Единого государственного реестра юридических лиц.</w:t>
      </w:r>
    </w:p>
    <w:p w:rsidR="007A48F4" w:rsidRDefault="007A48F4">
      <w:pPr>
        <w:pStyle w:val="ConsPlusNormal"/>
        <w:spacing w:before="220"/>
        <w:ind w:firstLine="540"/>
        <w:jc w:val="both"/>
      </w:pPr>
      <w:r>
        <w:t>1.2. Устав организации.</w:t>
      </w:r>
    </w:p>
    <w:p w:rsidR="007A48F4" w:rsidRDefault="007A48F4">
      <w:pPr>
        <w:pStyle w:val="ConsPlusNormal"/>
        <w:spacing w:before="220"/>
        <w:ind w:firstLine="540"/>
        <w:jc w:val="both"/>
      </w:pPr>
      <w:r>
        <w:t>1.3. Документ, подтверждающий полномочия руководителя юридического лица на осуществление действий от имени юридического лица, а именно решение (копия решения) учредителей (единственного учредителя) о назначении (избрании) этого лица на должность руководителя, в соответствии с которым руководитель юридического лица обладает правом действовать от имени юридического лица без доверенности.</w:t>
      </w:r>
    </w:p>
    <w:p w:rsidR="007A48F4" w:rsidRDefault="007A48F4">
      <w:pPr>
        <w:pStyle w:val="ConsPlusNormal"/>
        <w:spacing w:before="220"/>
        <w:ind w:firstLine="540"/>
        <w:jc w:val="both"/>
      </w:pPr>
      <w:r>
        <w:t>1.4. Документ, удостоверяющий личность руководителя юридического лица, должностного лица.</w:t>
      </w:r>
    </w:p>
    <w:p w:rsidR="007A48F4" w:rsidRDefault="007A48F4">
      <w:pPr>
        <w:pStyle w:val="ConsPlusNormal"/>
        <w:spacing w:before="220"/>
        <w:ind w:firstLine="540"/>
        <w:jc w:val="both"/>
      </w:pPr>
      <w:r>
        <w:t xml:space="preserve">1.5. </w:t>
      </w:r>
      <w:proofErr w:type="gramStart"/>
      <w:r>
        <w:t xml:space="preserve">Документы, подтверждающие полномочия должностных лиц юридического лица, на которых возложены обязанности по исполнению требований Федерального </w:t>
      </w:r>
      <w:hyperlink r:id="rId12" w:history="1">
        <w:r>
          <w:rPr>
            <w:color w:val="0000FF"/>
          </w:rPr>
          <w:t>закона</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N 214-ФЗ) (приказы (распоряжения), должностные инструкции).</w:t>
      </w:r>
      <w:proofErr w:type="gramEnd"/>
    </w:p>
    <w:p w:rsidR="007A48F4" w:rsidRDefault="007A48F4">
      <w:pPr>
        <w:pStyle w:val="ConsPlusNormal"/>
        <w:spacing w:before="220"/>
        <w:ind w:firstLine="540"/>
        <w:jc w:val="both"/>
      </w:pPr>
      <w:r>
        <w:t>1.6. Документы, подтверждающие полномочия главного бухгалтера или иного лица, на которое возложена обязанность по ведению бухгалтерского учета: приказ (распоряжение), договор об оказании услуг по ведению бухгалтерского учета юридического лица.</w:t>
      </w:r>
    </w:p>
    <w:p w:rsidR="007A48F4" w:rsidRDefault="007A48F4">
      <w:pPr>
        <w:pStyle w:val="ConsPlusNormal"/>
        <w:spacing w:before="220"/>
        <w:ind w:firstLine="540"/>
        <w:jc w:val="both"/>
      </w:pPr>
      <w:r>
        <w:t>1.7. Документ, удостоверяющий личность главного бухгалтера, или иного лица, на которое возложена обязанность по ведению бухгалтерского учета, или лица, с которым заключен договор об оказании услуг по ведению бухгалтерского учета застройщика.</w:t>
      </w:r>
    </w:p>
    <w:p w:rsidR="007A48F4" w:rsidRDefault="007A48F4">
      <w:pPr>
        <w:pStyle w:val="ConsPlusNormal"/>
        <w:spacing w:before="220"/>
        <w:ind w:firstLine="540"/>
        <w:jc w:val="both"/>
      </w:pPr>
      <w:r>
        <w:t>1.8. Документ, удостоверяющий личность уполномоченного представителя юридического лица.</w:t>
      </w:r>
    </w:p>
    <w:p w:rsidR="007A48F4" w:rsidRDefault="007A48F4">
      <w:pPr>
        <w:pStyle w:val="ConsPlusNormal"/>
        <w:spacing w:before="220"/>
        <w:ind w:firstLine="540"/>
        <w:jc w:val="both"/>
      </w:pPr>
      <w:r>
        <w:t>1.9. Доверенность представителя юридического лица (индивидуального предпринимателя), должностного лица.</w:t>
      </w:r>
    </w:p>
    <w:p w:rsidR="007A48F4" w:rsidRDefault="007A48F4">
      <w:pPr>
        <w:pStyle w:val="ConsPlusNormal"/>
        <w:spacing w:before="220"/>
        <w:ind w:firstLine="540"/>
        <w:jc w:val="both"/>
      </w:pPr>
      <w:bookmarkStart w:id="2" w:name="P54"/>
      <w:bookmarkEnd w:id="2"/>
      <w:r>
        <w:t>1.10. Правоустанавливающие документы на земельный участок, предоставленный для строительства (создания) многоквартирных домов и (или) иных объектов недвижимости.</w:t>
      </w:r>
    </w:p>
    <w:p w:rsidR="007A48F4" w:rsidRDefault="007A48F4">
      <w:pPr>
        <w:pStyle w:val="ConsPlusNormal"/>
        <w:spacing w:before="220"/>
        <w:ind w:firstLine="540"/>
        <w:jc w:val="both"/>
      </w:pPr>
      <w:bookmarkStart w:id="3" w:name="P55"/>
      <w:bookmarkEnd w:id="3"/>
      <w:r>
        <w:t>1.11. Разрешение на строительство многоквартирного дома и (или) иного объекта недвижимости.</w:t>
      </w:r>
    </w:p>
    <w:p w:rsidR="007A48F4" w:rsidRDefault="007A48F4">
      <w:pPr>
        <w:pStyle w:val="ConsPlusNormal"/>
        <w:spacing w:before="220"/>
        <w:ind w:firstLine="540"/>
        <w:jc w:val="both"/>
      </w:pPr>
      <w:bookmarkStart w:id="4" w:name="P56"/>
      <w:bookmarkEnd w:id="4"/>
      <w:r>
        <w:t>1.12. Разрешение на ввод в эксплуатацию многоквартирного дома и (или) иного объекта недвижимости.</w:t>
      </w:r>
    </w:p>
    <w:p w:rsidR="007A48F4" w:rsidRDefault="007A48F4">
      <w:pPr>
        <w:pStyle w:val="ConsPlusNormal"/>
        <w:spacing w:before="220"/>
        <w:ind w:firstLine="540"/>
        <w:jc w:val="both"/>
      </w:pPr>
      <w:bookmarkStart w:id="5" w:name="P57"/>
      <w:bookmarkEnd w:id="5"/>
      <w:r>
        <w:t xml:space="preserve">1.13. Сведения о наличии (отсутствии) записи в реестре недобросовестных поставщиков, ведение которого осуществляется в соответствии с Федеральным </w:t>
      </w:r>
      <w:hyperlink r:id="rId13" w:history="1">
        <w:r>
          <w:rPr>
            <w:color w:val="0000FF"/>
          </w:rPr>
          <w:t>законом</w:t>
        </w:r>
      </w:hyperlink>
      <w:r>
        <w:t xml:space="preserve"> от 18.07.2011 N 223-ФЗ </w:t>
      </w:r>
      <w:r>
        <w:lastRenderedPageBreak/>
        <w:t xml:space="preserve">"О закупках товаров, работ, услуг отдельными видами юридических лиц",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Федеральным </w:t>
      </w:r>
      <w:hyperlink r:id="rId1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w:t>
      </w:r>
      <w:proofErr w:type="gramStart"/>
      <w:r>
        <w:t>и муниципальных нужд",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roofErr w:type="gramEnd"/>
    </w:p>
    <w:p w:rsidR="007A48F4" w:rsidRDefault="007A48F4">
      <w:pPr>
        <w:pStyle w:val="ConsPlusNormal"/>
        <w:spacing w:before="220"/>
        <w:ind w:firstLine="540"/>
        <w:jc w:val="both"/>
      </w:pPr>
      <w:bookmarkStart w:id="6" w:name="P58"/>
      <w:bookmarkEnd w:id="6"/>
      <w:r>
        <w:t xml:space="preserve">1.14. </w:t>
      </w:r>
      <w:proofErr w:type="gramStart"/>
      <w:r>
        <w:t xml:space="preserve">Сведения о наличии (отсутствии) записи о юридическом лице - застройщике (в том числе о лице, исполняющем функции единоличного исполнительного органа юридического лица)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15" w:history="1">
        <w:r>
          <w:rPr>
            <w:color w:val="0000FF"/>
          </w:rPr>
          <w:t>пунктами 28</w:t>
        </w:r>
      </w:hyperlink>
      <w:r>
        <w:t xml:space="preserve"> и</w:t>
      </w:r>
      <w:proofErr w:type="gramEnd"/>
      <w:r>
        <w:t xml:space="preserve"> </w:t>
      </w:r>
      <w:hyperlink r:id="rId16" w:history="1">
        <w:r>
          <w:rPr>
            <w:color w:val="0000FF"/>
          </w:rPr>
          <w:t>29 статьи 39.12</w:t>
        </w:r>
      </w:hyperlink>
      <w:r>
        <w:t xml:space="preserve"> Земельного кодекса Российской Федерации.</w:t>
      </w:r>
    </w:p>
    <w:p w:rsidR="007A48F4" w:rsidRDefault="007A48F4">
      <w:pPr>
        <w:pStyle w:val="ConsPlusNormal"/>
        <w:spacing w:before="220"/>
        <w:ind w:firstLine="540"/>
        <w:jc w:val="both"/>
      </w:pPr>
      <w:bookmarkStart w:id="7" w:name="P59"/>
      <w:bookmarkEnd w:id="7"/>
      <w:r>
        <w:t xml:space="preserve">1.15. Сведения о применении в отношении лица, осуществляющего функции единоличного исполнительного органа застройщика, лица, являющегося членом коллегиального исполнительного органа застройщика, или лица, осуществляющего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временного единоличного исполнительного органа застройщика, физического лица, </w:t>
      </w:r>
      <w:proofErr w:type="gramStart"/>
      <w:r>
        <w:t>которое</w:t>
      </w:r>
      <w:proofErr w:type="gramEnd"/>
      <w:r>
        <w:t xml:space="preserve">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и главного бухгалтера застройщика административного наказания в виде дисквалификации.</w:t>
      </w:r>
    </w:p>
    <w:p w:rsidR="007A48F4" w:rsidRDefault="007A48F4">
      <w:pPr>
        <w:pStyle w:val="ConsPlusNormal"/>
        <w:spacing w:before="220"/>
        <w:ind w:firstLine="540"/>
        <w:jc w:val="both"/>
      </w:pPr>
      <w:bookmarkStart w:id="8" w:name="P60"/>
      <w:bookmarkEnd w:id="8"/>
      <w:r>
        <w:t xml:space="preserve">1.16. Сведения о судимости за преступления в сфере экономической деятельности или преступления против государственной власти лица, осуществляющего функции единоличного исполнительного органа застройщика, лица, являющегося членом коллегиального исполнительного органа застройщика, или лица, осуществляющего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временного единоличного исполнительного органа застройщика, физического лица, </w:t>
      </w:r>
      <w:proofErr w:type="gramStart"/>
      <w:r>
        <w:t>которое</w:t>
      </w:r>
      <w:proofErr w:type="gramEnd"/>
      <w:r>
        <w:t xml:space="preserve">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и главного бухгалтера застройщика.</w:t>
      </w:r>
    </w:p>
    <w:p w:rsidR="007A48F4" w:rsidRDefault="007A48F4">
      <w:pPr>
        <w:pStyle w:val="ConsPlusNormal"/>
        <w:spacing w:before="220"/>
        <w:ind w:firstLine="540"/>
        <w:jc w:val="both"/>
      </w:pPr>
      <w:bookmarkStart w:id="9" w:name="P61"/>
      <w:bookmarkEnd w:id="9"/>
      <w:r>
        <w:t xml:space="preserve">1.17. Сведения о привлечении лица, осуществляющего функции единоличного исполнительного органа застройщика, лица, являющегося членом коллегиального исполнительного органа застройщика, или лица, осуществляющего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временного единоличного исполнительного органа застройщика, физического лица, </w:t>
      </w:r>
      <w:proofErr w:type="gramStart"/>
      <w:r>
        <w:t>которое</w:t>
      </w:r>
      <w:proofErr w:type="gramEnd"/>
      <w:r>
        <w:t xml:space="preserve">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и главного бухгалтера застройщика к субсидиарной ответственности по обязательствам юридического лица и (или) ответственности в виде взыскания убытков с юридического лица.</w:t>
      </w:r>
    </w:p>
    <w:p w:rsidR="007A48F4" w:rsidRDefault="007A48F4">
      <w:pPr>
        <w:pStyle w:val="ConsPlusNormal"/>
        <w:spacing w:before="220"/>
        <w:ind w:firstLine="540"/>
        <w:jc w:val="both"/>
      </w:pPr>
      <w:bookmarkStart w:id="10" w:name="P62"/>
      <w:bookmarkEnd w:id="10"/>
      <w:r>
        <w:t>1.18. Сведения об отсутствии (наличии) и размере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A48F4" w:rsidRDefault="007A48F4">
      <w:pPr>
        <w:pStyle w:val="ConsPlusNormal"/>
        <w:spacing w:before="220"/>
        <w:ind w:firstLine="540"/>
        <w:jc w:val="both"/>
      </w:pPr>
      <w:bookmarkStart w:id="11" w:name="P63"/>
      <w:bookmarkEnd w:id="11"/>
      <w:r>
        <w:t xml:space="preserve">1.19. Сведения о предоставлении отсрочки, рассрочки по уплате налогов, сборов и иных </w:t>
      </w:r>
      <w:r>
        <w:lastRenderedPageBreak/>
        <w:t>обязательных платежей в бюджеты бюджетной системы Российской Федерации и об инвестиционном налоговом кредите (при наличии).</w:t>
      </w:r>
    </w:p>
    <w:p w:rsidR="007A48F4" w:rsidRDefault="007A48F4">
      <w:pPr>
        <w:pStyle w:val="ConsPlusNormal"/>
        <w:spacing w:before="220"/>
        <w:ind w:firstLine="540"/>
        <w:jc w:val="both"/>
      </w:pPr>
      <w:bookmarkStart w:id="12" w:name="P64"/>
      <w:bookmarkEnd w:id="12"/>
      <w:r>
        <w:t>1.20. Заявление об обжаловании недоимки по налогам, сборам, задолженности по иным обязательным платежам и решение по такому заявлению на дату направления проектной декларации в уполномоченный орган исполнительной власти субъекта Российской Федерации (в случае подачи такого заявления).</w:t>
      </w:r>
    </w:p>
    <w:p w:rsidR="007A48F4" w:rsidRDefault="007A48F4">
      <w:pPr>
        <w:pStyle w:val="ConsPlusNormal"/>
        <w:spacing w:before="220"/>
        <w:ind w:firstLine="540"/>
        <w:jc w:val="both"/>
      </w:pPr>
      <w:bookmarkStart w:id="13" w:name="P65"/>
      <w:bookmarkEnd w:id="13"/>
      <w:r>
        <w:t>1.21. Выписка из Единого государственного реестра недвижимости, содержащая общедоступные сведения о зарегистрированных правах на объект недвижимости: земельны</w:t>
      </w:r>
      <w:proofErr w:type="gramStart"/>
      <w:r>
        <w:t>й(</w:t>
      </w:r>
      <w:proofErr w:type="gramEnd"/>
      <w:r>
        <w:t>ые) участок(ки), предоставленный(ые) застройщику для строительства многоквартирного дома, иного объекта недвижимости, не завершенный строительством многоквартирный дом, иной объект недвижимости застройщика, а также о переходе прав на указанные объекты недвижимого имущества.</w:t>
      </w:r>
    </w:p>
    <w:p w:rsidR="007A48F4" w:rsidRDefault="007A48F4">
      <w:pPr>
        <w:pStyle w:val="ConsPlusNormal"/>
        <w:spacing w:before="220"/>
        <w:ind w:firstLine="540"/>
        <w:jc w:val="both"/>
      </w:pPr>
      <w:r>
        <w:t>1.22. Проектная документация, включающая в себя все внесенные в нее изменения, а в случае наличия также сметная документация, содержащая сводку затрат, сводный сметный расчет стоимости строительства, объектные и локальные сметные расчеты (сметы), сметные расчеты на отдельные виды затрат.</w:t>
      </w:r>
    </w:p>
    <w:p w:rsidR="007A48F4" w:rsidRDefault="007A48F4">
      <w:pPr>
        <w:pStyle w:val="ConsPlusNormal"/>
        <w:spacing w:before="220"/>
        <w:ind w:firstLine="540"/>
        <w:jc w:val="both"/>
      </w:pPr>
      <w:bookmarkStart w:id="14" w:name="P67"/>
      <w:bookmarkEnd w:id="14"/>
      <w:r>
        <w:t>1.23. Сведения о членстве в саморегулируемой организации в области строительства, реконструкции, капитального ремонта объектов капитального строительства, инженерных изысканий, архитектурно-строительного проектирования.</w:t>
      </w:r>
    </w:p>
    <w:p w:rsidR="007A48F4" w:rsidRDefault="007A48F4">
      <w:pPr>
        <w:pStyle w:val="ConsPlusNormal"/>
        <w:spacing w:before="220"/>
        <w:ind w:firstLine="540"/>
        <w:jc w:val="both"/>
      </w:pPr>
      <w:r>
        <w:t>1.24. Заключение государственной экологической экспертизы (при наличии).</w:t>
      </w:r>
    </w:p>
    <w:p w:rsidR="007A48F4" w:rsidRDefault="007A48F4">
      <w:pPr>
        <w:pStyle w:val="ConsPlusNormal"/>
        <w:spacing w:before="220"/>
        <w:ind w:firstLine="540"/>
        <w:jc w:val="both"/>
      </w:pPr>
      <w:bookmarkStart w:id="15" w:name="P69"/>
      <w:bookmarkEnd w:id="15"/>
      <w:r>
        <w:t>1.25. Договоры на подключение многоквартирного дома и (или) иного объекта недвижимости к сетям инженерно-технического обеспечения.</w:t>
      </w:r>
    </w:p>
    <w:p w:rsidR="007A48F4" w:rsidRDefault="007A48F4">
      <w:pPr>
        <w:pStyle w:val="ConsPlusNormal"/>
        <w:spacing w:before="220"/>
        <w:ind w:firstLine="540"/>
        <w:jc w:val="both"/>
      </w:pPr>
      <w:r>
        <w:t>1.26. Документы, касающиеся экспертизы проектной документации многоквартирного дома.</w:t>
      </w:r>
    </w:p>
    <w:p w:rsidR="007A48F4" w:rsidRDefault="007A48F4">
      <w:pPr>
        <w:pStyle w:val="ConsPlusNormal"/>
        <w:spacing w:before="220"/>
        <w:ind w:firstLine="540"/>
        <w:jc w:val="both"/>
      </w:pPr>
      <w:r>
        <w:t xml:space="preserve">1.27. </w:t>
      </w:r>
      <w:proofErr w:type="gramStart"/>
      <w:r>
        <w:t>Сведения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строительству, с указанием полного наименования юридического лица или фамилии, имени, отчества (если имеется) индивидуального предпринимателя, его адреса (места нахождения), а также о видах таких товаров, работ, услуг и информация о наличии у этих лиц соответствующих допусков (лицензий) к осуществлению указанных видов работ</w:t>
      </w:r>
      <w:proofErr w:type="gramEnd"/>
      <w:r>
        <w:t>, поставок товаров и предоставлению услуг, если законодательством Российской Федерации предусмотрено требование о наличии указанных допусков (лицензий).</w:t>
      </w:r>
    </w:p>
    <w:p w:rsidR="007A48F4" w:rsidRDefault="007A48F4">
      <w:pPr>
        <w:pStyle w:val="ConsPlusNormal"/>
        <w:spacing w:before="220"/>
        <w:ind w:firstLine="540"/>
        <w:jc w:val="both"/>
      </w:pPr>
      <w:r>
        <w:t xml:space="preserve">1.28. </w:t>
      </w:r>
      <w:hyperlink w:anchor="P184" w:history="1">
        <w:r>
          <w:rPr>
            <w:color w:val="0000FF"/>
          </w:rPr>
          <w:t>Реестр</w:t>
        </w:r>
      </w:hyperlink>
      <w:r>
        <w:t xml:space="preserve"> заключенных договоров на привлечение денежных средств участников строительства многоквартирного дома и (или) иного объекта недвижимости согласно приложению N 1.</w:t>
      </w:r>
    </w:p>
    <w:p w:rsidR="007A48F4" w:rsidRDefault="007A48F4">
      <w:pPr>
        <w:pStyle w:val="ConsPlusNormal"/>
        <w:spacing w:before="220"/>
        <w:ind w:firstLine="540"/>
        <w:jc w:val="both"/>
      </w:pPr>
      <w:r>
        <w:t xml:space="preserve">1.29. </w:t>
      </w:r>
      <w:hyperlink w:anchor="P243" w:history="1">
        <w:r>
          <w:rPr>
            <w:color w:val="0000FF"/>
          </w:rPr>
          <w:t>Справка</w:t>
        </w:r>
      </w:hyperlink>
      <w:r>
        <w:t xml:space="preserve"> об объемах выполненных застройщиком работ при строительстве (создании) многоквартирного дома и (или) иного объекта недвижимости согласно приложению N 2.</w:t>
      </w:r>
    </w:p>
    <w:p w:rsidR="007A48F4" w:rsidRDefault="007A48F4">
      <w:pPr>
        <w:pStyle w:val="ConsPlusNormal"/>
        <w:spacing w:before="220"/>
        <w:ind w:firstLine="540"/>
        <w:jc w:val="both"/>
      </w:pPr>
      <w:r>
        <w:t>1.30. Справка об опубликовании проектной декларации и вносимых в нее изменений в средствах массовой информации с указанием наименования, реквизитов средств массовой информации, дат размещения информации (в случае производства рекламы и опубликования проектной декларации в средствах массовой информации). Справка заверяется печатью выдавшей ее организации (при наличии) и подписью руководителя этой организации.</w:t>
      </w:r>
    </w:p>
    <w:p w:rsidR="007A48F4" w:rsidRDefault="007A48F4">
      <w:pPr>
        <w:pStyle w:val="ConsPlusNormal"/>
        <w:spacing w:before="220"/>
        <w:ind w:firstLine="540"/>
        <w:jc w:val="both"/>
      </w:pPr>
      <w:r>
        <w:t>1.31. Договоры о совместной деятельности по строительству многоквартирного дома и (или) иного объекта недвижимости (при наличии).</w:t>
      </w:r>
    </w:p>
    <w:p w:rsidR="007A48F4" w:rsidRDefault="007A48F4">
      <w:pPr>
        <w:pStyle w:val="ConsPlusNormal"/>
        <w:spacing w:before="220"/>
        <w:ind w:firstLine="540"/>
        <w:jc w:val="both"/>
      </w:pPr>
      <w:r>
        <w:lastRenderedPageBreak/>
        <w:t>1.32. Договор об освоении территории в целях строительства жилья экономического класса (при наличии).</w:t>
      </w:r>
    </w:p>
    <w:p w:rsidR="007A48F4" w:rsidRDefault="007A48F4">
      <w:pPr>
        <w:pStyle w:val="ConsPlusNormal"/>
        <w:spacing w:before="220"/>
        <w:ind w:firstLine="540"/>
        <w:jc w:val="both"/>
      </w:pPr>
      <w:r>
        <w:t>1.33. Договор о комплексном освоении территории в целях строительства жилья экономического класса (при наличии).</w:t>
      </w:r>
    </w:p>
    <w:p w:rsidR="007A48F4" w:rsidRDefault="007A48F4">
      <w:pPr>
        <w:pStyle w:val="ConsPlusNormal"/>
        <w:spacing w:before="220"/>
        <w:ind w:firstLine="540"/>
        <w:jc w:val="both"/>
      </w:pPr>
      <w:r>
        <w:t xml:space="preserve">1.34. Протокол о результатах проведения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 предусмотренных </w:t>
      </w:r>
      <w:hyperlink r:id="rId17" w:history="1">
        <w:r>
          <w:rPr>
            <w:color w:val="0000FF"/>
          </w:rPr>
          <w:t>частями 24</w:t>
        </w:r>
      </w:hyperlink>
      <w:r>
        <w:t xml:space="preserve"> - </w:t>
      </w:r>
      <w:hyperlink r:id="rId18" w:history="1">
        <w:r>
          <w:rPr>
            <w:color w:val="0000FF"/>
          </w:rPr>
          <w:t>26 статьи 46.7</w:t>
        </w:r>
      </w:hyperlink>
      <w:r>
        <w:t xml:space="preserve"> Градостроительного кодекса Российской Федерации, извещение о проведении такого аукциона (при наличии).</w:t>
      </w:r>
    </w:p>
    <w:p w:rsidR="007A48F4" w:rsidRDefault="007A48F4">
      <w:pPr>
        <w:pStyle w:val="ConsPlusNormal"/>
        <w:spacing w:before="220"/>
        <w:ind w:firstLine="540"/>
        <w:jc w:val="both"/>
      </w:pPr>
      <w:r>
        <w:t>1.35. Инвестиционные договоры, связанные со строительством многоквартирного дома и (или) иного объекта недвижимости (при наличии).</w:t>
      </w:r>
    </w:p>
    <w:p w:rsidR="007A48F4" w:rsidRDefault="007A48F4">
      <w:pPr>
        <w:pStyle w:val="ConsPlusNormal"/>
        <w:spacing w:before="220"/>
        <w:ind w:firstLine="540"/>
        <w:jc w:val="both"/>
      </w:pPr>
      <w:r>
        <w:t>1.36. Агентские договоры, связанные со строительством многоквартирного дома и (или) иного объекта недвижимости (при наличии).</w:t>
      </w:r>
    </w:p>
    <w:p w:rsidR="007A48F4" w:rsidRDefault="007A48F4">
      <w:pPr>
        <w:pStyle w:val="ConsPlusNormal"/>
        <w:spacing w:before="220"/>
        <w:ind w:firstLine="540"/>
        <w:jc w:val="both"/>
      </w:pPr>
      <w:r>
        <w:t>1.37. Договоры поручения, связанные со строительством многоквартирного дома и (или) иного объекта недвижимости (при наличии).</w:t>
      </w:r>
    </w:p>
    <w:p w:rsidR="007A48F4" w:rsidRDefault="007A48F4">
      <w:pPr>
        <w:pStyle w:val="ConsPlusNormal"/>
        <w:spacing w:before="220"/>
        <w:ind w:firstLine="540"/>
        <w:jc w:val="both"/>
      </w:pPr>
      <w:r>
        <w:t>1.38. Договоры строительного подряда, поставки строительных материалов, иные договоры, связанные со строительством многоквартирного дома и (или) иного объекта недвижимости (при наличии).</w:t>
      </w:r>
    </w:p>
    <w:p w:rsidR="007A48F4" w:rsidRDefault="007A48F4">
      <w:pPr>
        <w:pStyle w:val="ConsPlusNormal"/>
        <w:spacing w:before="220"/>
        <w:ind w:firstLine="540"/>
        <w:jc w:val="both"/>
      </w:pPr>
      <w:r>
        <w:t>1.39. Кредитный договор, предметом которого является предоставление денежных средств на строительство (создание) многоквартирного дома и (или) иного объекта недвижимости, сторонами которого являются застройщик и банк (при наличии).</w:t>
      </w:r>
    </w:p>
    <w:p w:rsidR="007A48F4" w:rsidRDefault="007A48F4">
      <w:pPr>
        <w:pStyle w:val="ConsPlusNormal"/>
        <w:spacing w:before="220"/>
        <w:ind w:firstLine="540"/>
        <w:jc w:val="both"/>
      </w:pPr>
      <w:r>
        <w:t>1.40. Договоры займа, связанные со строительством многоквартирного дома и (или) иного объекта недвижимости (при наличии).</w:t>
      </w:r>
    </w:p>
    <w:p w:rsidR="007A48F4" w:rsidRDefault="007A48F4">
      <w:pPr>
        <w:pStyle w:val="ConsPlusNormal"/>
        <w:spacing w:before="220"/>
        <w:ind w:firstLine="540"/>
        <w:jc w:val="both"/>
      </w:pPr>
      <w:r>
        <w:t>1.41. Договоры о задатке, связанные со строительством многоквартирного дома и (или) иного объекта недвижимости (при наличии).</w:t>
      </w:r>
    </w:p>
    <w:p w:rsidR="007A48F4" w:rsidRDefault="007A48F4">
      <w:pPr>
        <w:pStyle w:val="ConsPlusNormal"/>
        <w:spacing w:before="220"/>
        <w:ind w:firstLine="540"/>
        <w:jc w:val="both"/>
      </w:pPr>
      <w:r>
        <w:t>1.42. Предварительные договоры и иные договоры, связанные со строительством многоквартирного дома и (или) иного объекта недвижимости (при наличии).</w:t>
      </w:r>
    </w:p>
    <w:p w:rsidR="007A48F4" w:rsidRDefault="007A48F4">
      <w:pPr>
        <w:pStyle w:val="ConsPlusNormal"/>
        <w:spacing w:before="220"/>
        <w:ind w:firstLine="540"/>
        <w:jc w:val="both"/>
      </w:pPr>
      <w:r>
        <w:t>1.43. Договоры банковского поручительства, связанные со строительством многоквартирного дома и (или) иного объекта недвижимости (при наличии).</w:t>
      </w:r>
    </w:p>
    <w:p w:rsidR="007A48F4" w:rsidRDefault="007A48F4">
      <w:pPr>
        <w:pStyle w:val="ConsPlusNormal"/>
        <w:spacing w:before="220"/>
        <w:ind w:firstLine="540"/>
        <w:jc w:val="both"/>
      </w:pPr>
      <w:r>
        <w:t>1.44. Договор залога земельного участка либо договор залога права аренды или права субаренды, сторонами которого являются застройщик и банк.</w:t>
      </w:r>
    </w:p>
    <w:p w:rsidR="007A48F4" w:rsidRDefault="007A48F4">
      <w:pPr>
        <w:pStyle w:val="ConsPlusNormal"/>
        <w:spacing w:before="220"/>
        <w:ind w:firstLine="540"/>
        <w:jc w:val="both"/>
      </w:pPr>
      <w:r>
        <w:t xml:space="preserve">1.45. </w:t>
      </w:r>
      <w:proofErr w:type="gramStart"/>
      <w:r>
        <w:t xml:space="preserve">Согласие банка на удовлетворение своих требований за счет заложенного имущества в соответствии с </w:t>
      </w:r>
      <w:hyperlink r:id="rId19" w:history="1">
        <w:r>
          <w:rPr>
            <w:color w:val="0000FF"/>
          </w:rPr>
          <w:t>частью 2 статьи 15</w:t>
        </w:r>
      </w:hyperlink>
      <w:r>
        <w:t xml:space="preserve"> Федерального закона от 30.12.2004 N 214-ФЗ, в случае если имущество, указанное в </w:t>
      </w:r>
      <w:hyperlink r:id="rId20" w:history="1">
        <w:r>
          <w:rPr>
            <w:color w:val="0000FF"/>
          </w:rPr>
          <w:t>частях 1</w:t>
        </w:r>
      </w:hyperlink>
      <w:r>
        <w:t xml:space="preserve"> - </w:t>
      </w:r>
      <w:hyperlink r:id="rId21" w:history="1">
        <w:r>
          <w:rPr>
            <w:color w:val="0000FF"/>
          </w:rPr>
          <w:t>3 статьи 13</w:t>
        </w:r>
      </w:hyperlink>
      <w:r>
        <w:t xml:space="preserve"> Федерального закона от 30.12.2004 N 214-ФЗ, передавалось в залог банку в обеспечение возврата кредита, предоставленного банком застройщику на строительство (создание) многоквартирного дома и (или) иного объекта</w:t>
      </w:r>
      <w:proofErr w:type="gramEnd"/>
      <w:r>
        <w:t xml:space="preserve"> недвижимости, в состав которых входят объекты долевого строительства.</w:t>
      </w:r>
    </w:p>
    <w:p w:rsidR="007A48F4" w:rsidRDefault="007A48F4">
      <w:pPr>
        <w:pStyle w:val="ConsPlusNormal"/>
        <w:spacing w:before="220"/>
        <w:ind w:firstLine="540"/>
        <w:jc w:val="both"/>
      </w:pPr>
      <w:r>
        <w:t xml:space="preserve">1.46. Согласие банка на прекращение права залога на объекты долевого строительства в случае, предусмотренном </w:t>
      </w:r>
      <w:hyperlink r:id="rId22" w:history="1">
        <w:r>
          <w:rPr>
            <w:color w:val="0000FF"/>
          </w:rPr>
          <w:t>частью 8 статьи 13</w:t>
        </w:r>
      </w:hyperlink>
      <w:r>
        <w:t xml:space="preserve"> Федерального закона от 30.12.2004 N 214-ФЗ.</w:t>
      </w:r>
    </w:p>
    <w:p w:rsidR="007A48F4" w:rsidRDefault="007A48F4">
      <w:pPr>
        <w:pStyle w:val="ConsPlusNormal"/>
        <w:spacing w:before="220"/>
        <w:ind w:firstLine="540"/>
        <w:jc w:val="both"/>
      </w:pPr>
      <w:r>
        <w:t xml:space="preserve">1.47. Документы, подтверждающие факт правопреемства наследника гражданина - участника долевого строительства по заключенному им договору участия в долевом </w:t>
      </w:r>
      <w:r>
        <w:lastRenderedPageBreak/>
        <w:t>строительстве (при наличии).</w:t>
      </w:r>
    </w:p>
    <w:p w:rsidR="007A48F4" w:rsidRDefault="007A48F4">
      <w:pPr>
        <w:pStyle w:val="ConsPlusNormal"/>
        <w:spacing w:before="220"/>
        <w:ind w:firstLine="540"/>
        <w:jc w:val="both"/>
      </w:pPr>
      <w:r>
        <w:t>1.48. Договоры уступки прав требования (при наличии).</w:t>
      </w:r>
    </w:p>
    <w:p w:rsidR="007A48F4" w:rsidRDefault="007A48F4">
      <w:pPr>
        <w:pStyle w:val="ConsPlusNormal"/>
        <w:spacing w:before="220"/>
        <w:ind w:firstLine="540"/>
        <w:jc w:val="both"/>
      </w:pPr>
      <w:r>
        <w:t>1.49. Соглашение о возникновении долей в праве общей долевой собственности на объект социальной инфраструктуры после ввода такого объекта в эксплуатацию.</w:t>
      </w:r>
    </w:p>
    <w:p w:rsidR="007A48F4" w:rsidRDefault="007A48F4">
      <w:pPr>
        <w:pStyle w:val="ConsPlusNormal"/>
        <w:spacing w:before="220"/>
        <w:ind w:firstLine="540"/>
        <w:jc w:val="both"/>
      </w:pPr>
      <w:r>
        <w:t xml:space="preserve">1.50. Уведомление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и информация о соответствии указанных лиц требованиям </w:t>
      </w:r>
      <w:hyperlink r:id="rId23" w:history="1">
        <w:r>
          <w:rPr>
            <w:color w:val="0000FF"/>
          </w:rPr>
          <w:t>статьи 3.2</w:t>
        </w:r>
      </w:hyperlink>
      <w:r>
        <w:t xml:space="preserve"> Федерального закона от 30.12.2004 N 214-ФЗ.</w:t>
      </w:r>
    </w:p>
    <w:p w:rsidR="007A48F4" w:rsidRDefault="007A48F4">
      <w:pPr>
        <w:pStyle w:val="ConsPlusNormal"/>
        <w:spacing w:before="220"/>
        <w:ind w:firstLine="540"/>
        <w:jc w:val="both"/>
      </w:pPr>
      <w:r>
        <w:t>1.51. Документы, подтверждающие факт правопреемства наследника гражданина - участника долевого строительства по заключенному им договору участия в долевом строительстве (при наличии).</w:t>
      </w:r>
    </w:p>
    <w:p w:rsidR="007A48F4" w:rsidRDefault="007A48F4">
      <w:pPr>
        <w:pStyle w:val="ConsPlusNormal"/>
        <w:spacing w:before="220"/>
        <w:ind w:firstLine="540"/>
        <w:jc w:val="both"/>
      </w:pPr>
      <w:r>
        <w:t>1.52. Договоры участия в долевом строительстве и (или) иные договоры, а также дополнительные соглашения к ним, по которым осуществлялось привлечение денежных средств участников долевого строительства для целей строительства многоквартирного дома и (или) иного объекта недвижимости.</w:t>
      </w:r>
    </w:p>
    <w:p w:rsidR="007A48F4" w:rsidRDefault="007A48F4">
      <w:pPr>
        <w:pStyle w:val="ConsPlusNormal"/>
        <w:spacing w:before="220"/>
        <w:ind w:firstLine="540"/>
        <w:jc w:val="both"/>
      </w:pPr>
      <w:r>
        <w:t>1.53. Приказы об учетной политике организации в области бухгалтерского учета и отчетности и приложения к ним, в том числе рабочие планы счетов бухгалтерского учета, содержащих синтетические и аналитические счета и субсчета учета финансово-хозяйственной деятельности.</w:t>
      </w:r>
    </w:p>
    <w:p w:rsidR="007A48F4" w:rsidRDefault="007A48F4">
      <w:pPr>
        <w:pStyle w:val="ConsPlusNormal"/>
        <w:spacing w:before="220"/>
        <w:ind w:firstLine="540"/>
        <w:jc w:val="both"/>
      </w:pPr>
      <w:r>
        <w:t>1.54. Первичные учетные документы, на основании которых ведется бухгалтерский учет, в том числе подтверждающие привлечение и расходование денежных средств участников долевого строительства и (или) граждан для целей строительства многоквартирного дома и (или) иного объекта недвижимости.</w:t>
      </w:r>
    </w:p>
    <w:p w:rsidR="007A48F4" w:rsidRDefault="007A48F4">
      <w:pPr>
        <w:pStyle w:val="ConsPlusNormal"/>
        <w:spacing w:before="220"/>
        <w:ind w:firstLine="540"/>
        <w:jc w:val="both"/>
      </w:pPr>
      <w:r>
        <w:t>1.55. Бухгалтерская отчетность, составленная в соответствии с требованиями законодательства Российской Федерации.</w:t>
      </w:r>
    </w:p>
    <w:p w:rsidR="007A48F4" w:rsidRDefault="007A48F4">
      <w:pPr>
        <w:pStyle w:val="ConsPlusNormal"/>
        <w:spacing w:before="220"/>
        <w:ind w:firstLine="540"/>
        <w:jc w:val="both"/>
      </w:pPr>
      <w:r>
        <w:t>1.56. Аудиторское заключение за последний год осуществления юридическим лицом предпринимательской деятельности (при наличии).</w:t>
      </w:r>
    </w:p>
    <w:p w:rsidR="007A48F4" w:rsidRDefault="007A48F4">
      <w:pPr>
        <w:pStyle w:val="ConsPlusNormal"/>
        <w:spacing w:before="220"/>
        <w:ind w:firstLine="540"/>
        <w:jc w:val="both"/>
      </w:pPr>
      <w:r>
        <w:t>1.57. Регистр бухгалтерского учета "Главная книга" (отдельными листами), ведомости оборотов по дебету всех счетов и субсчетов бухгалтерского учета в корреспонденции с кредитами счетов и субсчетов бухгалтерского учета.</w:t>
      </w:r>
    </w:p>
    <w:p w:rsidR="007A48F4" w:rsidRDefault="007A48F4">
      <w:pPr>
        <w:pStyle w:val="ConsPlusNormal"/>
        <w:spacing w:before="220"/>
        <w:ind w:firstLine="540"/>
        <w:jc w:val="both"/>
      </w:pPr>
      <w:r>
        <w:t>1.58. Анализ счета, карточки счета, оборотно-сальдовые ведомости следующих счетов (субсчетов) бухгалтерского учета:</w:t>
      </w:r>
    </w:p>
    <w:p w:rsidR="007A48F4" w:rsidRDefault="007A48F4">
      <w:pPr>
        <w:pStyle w:val="ConsPlusNormal"/>
        <w:spacing w:before="220"/>
        <w:ind w:firstLine="540"/>
        <w:jc w:val="both"/>
      </w:pPr>
      <w:r>
        <w:t>01 "Основные средства";</w:t>
      </w:r>
    </w:p>
    <w:p w:rsidR="007A48F4" w:rsidRDefault="007A48F4">
      <w:pPr>
        <w:pStyle w:val="ConsPlusNormal"/>
        <w:spacing w:before="220"/>
        <w:ind w:firstLine="540"/>
        <w:jc w:val="both"/>
      </w:pPr>
      <w:r>
        <w:t>04 "Нематериальные активы";</w:t>
      </w:r>
    </w:p>
    <w:p w:rsidR="007A48F4" w:rsidRDefault="007A48F4">
      <w:pPr>
        <w:pStyle w:val="ConsPlusNormal"/>
        <w:spacing w:before="220"/>
        <w:ind w:firstLine="540"/>
        <w:jc w:val="both"/>
      </w:pPr>
      <w:r>
        <w:t>07 "Оборудование к установке";</w:t>
      </w:r>
    </w:p>
    <w:p w:rsidR="007A48F4" w:rsidRDefault="007A48F4">
      <w:pPr>
        <w:pStyle w:val="ConsPlusNormal"/>
        <w:spacing w:before="220"/>
        <w:ind w:firstLine="540"/>
        <w:jc w:val="both"/>
      </w:pPr>
      <w:r>
        <w:t>08 "Вложения во внеоборотные активы";</w:t>
      </w:r>
    </w:p>
    <w:p w:rsidR="007A48F4" w:rsidRDefault="007A48F4">
      <w:pPr>
        <w:pStyle w:val="ConsPlusNormal"/>
        <w:spacing w:before="220"/>
        <w:ind w:firstLine="540"/>
        <w:jc w:val="both"/>
      </w:pPr>
      <w:r>
        <w:t>50 "Касса";</w:t>
      </w:r>
    </w:p>
    <w:p w:rsidR="007A48F4" w:rsidRDefault="007A48F4">
      <w:pPr>
        <w:pStyle w:val="ConsPlusNormal"/>
        <w:spacing w:before="220"/>
        <w:ind w:firstLine="540"/>
        <w:jc w:val="both"/>
      </w:pPr>
      <w:r>
        <w:t>51 "Расчетные счета";</w:t>
      </w:r>
    </w:p>
    <w:p w:rsidR="007A48F4" w:rsidRDefault="007A48F4">
      <w:pPr>
        <w:pStyle w:val="ConsPlusNormal"/>
        <w:spacing w:before="220"/>
        <w:ind w:firstLine="540"/>
        <w:jc w:val="both"/>
      </w:pPr>
      <w:r>
        <w:t>52 "Валютные счета";</w:t>
      </w:r>
    </w:p>
    <w:p w:rsidR="007A48F4" w:rsidRDefault="007A48F4">
      <w:pPr>
        <w:pStyle w:val="ConsPlusNormal"/>
        <w:spacing w:before="220"/>
        <w:ind w:firstLine="540"/>
        <w:jc w:val="both"/>
      </w:pPr>
      <w:r>
        <w:lastRenderedPageBreak/>
        <w:t>55 "Специальные счета в банках";</w:t>
      </w:r>
    </w:p>
    <w:p w:rsidR="007A48F4" w:rsidRDefault="007A48F4">
      <w:pPr>
        <w:pStyle w:val="ConsPlusNormal"/>
        <w:spacing w:before="220"/>
        <w:ind w:firstLine="540"/>
        <w:jc w:val="both"/>
      </w:pPr>
      <w:r>
        <w:t>57 "Переводы в пути";</w:t>
      </w:r>
    </w:p>
    <w:p w:rsidR="007A48F4" w:rsidRDefault="007A48F4">
      <w:pPr>
        <w:pStyle w:val="ConsPlusNormal"/>
        <w:spacing w:before="220"/>
        <w:ind w:firstLine="540"/>
        <w:jc w:val="both"/>
      </w:pPr>
      <w:r>
        <w:t>58 "Финансовые вложения";</w:t>
      </w:r>
    </w:p>
    <w:p w:rsidR="007A48F4" w:rsidRDefault="007A48F4">
      <w:pPr>
        <w:pStyle w:val="ConsPlusNormal"/>
        <w:spacing w:before="220"/>
        <w:ind w:firstLine="540"/>
        <w:jc w:val="both"/>
      </w:pPr>
      <w:r>
        <w:t>60 "Поставщики и подрядчики";</w:t>
      </w:r>
    </w:p>
    <w:p w:rsidR="007A48F4" w:rsidRDefault="007A48F4">
      <w:pPr>
        <w:pStyle w:val="ConsPlusNormal"/>
        <w:spacing w:before="220"/>
        <w:ind w:firstLine="540"/>
        <w:jc w:val="both"/>
      </w:pPr>
      <w:r>
        <w:t>62 "Расчеты с покупателями и заказчиками";</w:t>
      </w:r>
    </w:p>
    <w:p w:rsidR="007A48F4" w:rsidRDefault="007A48F4">
      <w:pPr>
        <w:pStyle w:val="ConsPlusNormal"/>
        <w:spacing w:before="220"/>
        <w:ind w:firstLine="540"/>
        <w:jc w:val="both"/>
      </w:pPr>
      <w:r>
        <w:t>66 "Расчеты по краткосрочным займам и кредитам";</w:t>
      </w:r>
    </w:p>
    <w:p w:rsidR="007A48F4" w:rsidRDefault="007A48F4">
      <w:pPr>
        <w:pStyle w:val="ConsPlusNormal"/>
        <w:spacing w:before="220"/>
        <w:ind w:firstLine="540"/>
        <w:jc w:val="both"/>
      </w:pPr>
      <w:r>
        <w:t>67 "Расчеты по долгосрочным займам и кредитам";</w:t>
      </w:r>
    </w:p>
    <w:p w:rsidR="007A48F4" w:rsidRDefault="007A48F4">
      <w:pPr>
        <w:pStyle w:val="ConsPlusNormal"/>
        <w:spacing w:before="220"/>
        <w:ind w:firstLine="540"/>
        <w:jc w:val="both"/>
      </w:pPr>
      <w:r>
        <w:t>71 "Расчеты с подотчетными лицами";</w:t>
      </w:r>
    </w:p>
    <w:p w:rsidR="007A48F4" w:rsidRDefault="007A48F4">
      <w:pPr>
        <w:pStyle w:val="ConsPlusNormal"/>
        <w:spacing w:before="220"/>
        <w:ind w:firstLine="540"/>
        <w:jc w:val="both"/>
      </w:pPr>
      <w:r>
        <w:t>73 "Расчеты с персоналом по прочим операциям";</w:t>
      </w:r>
    </w:p>
    <w:p w:rsidR="007A48F4" w:rsidRDefault="007A48F4">
      <w:pPr>
        <w:pStyle w:val="ConsPlusNormal"/>
        <w:spacing w:before="220"/>
        <w:ind w:firstLine="540"/>
        <w:jc w:val="both"/>
      </w:pPr>
      <w:r>
        <w:t>76 "Расчеты с разными дебиторами, кредиторами";</w:t>
      </w:r>
    </w:p>
    <w:p w:rsidR="007A48F4" w:rsidRDefault="007A48F4">
      <w:pPr>
        <w:pStyle w:val="ConsPlusNormal"/>
        <w:spacing w:before="220"/>
        <w:ind w:firstLine="540"/>
        <w:jc w:val="both"/>
      </w:pPr>
      <w:r>
        <w:t>86 "Целевое финансирование";</w:t>
      </w:r>
    </w:p>
    <w:p w:rsidR="007A48F4" w:rsidRDefault="007A48F4">
      <w:pPr>
        <w:pStyle w:val="ConsPlusNormal"/>
        <w:spacing w:before="220"/>
        <w:ind w:firstLine="540"/>
        <w:jc w:val="both"/>
      </w:pPr>
      <w:r>
        <w:t>98 "Доходы будущих периодов" с наличием детальной информации (входящих и исходящих остатков, наименования и даты хозяйственной операции, наименования активов, обязательств и иных показателей, оборотов по дебету и кредиту, контрагентов, корреспонденции счетов и субсчетов и других показателей).</w:t>
      </w:r>
    </w:p>
    <w:p w:rsidR="007A48F4" w:rsidRDefault="007A48F4">
      <w:pPr>
        <w:pStyle w:val="ConsPlusNormal"/>
        <w:spacing w:before="220"/>
        <w:ind w:firstLine="540"/>
        <w:jc w:val="both"/>
      </w:pPr>
      <w:r>
        <w:t>1.59. Кассовые книги, первичные кассовые документы.</w:t>
      </w:r>
    </w:p>
    <w:p w:rsidR="007A48F4" w:rsidRDefault="007A48F4">
      <w:pPr>
        <w:pStyle w:val="ConsPlusNormal"/>
        <w:spacing w:before="220"/>
        <w:ind w:firstLine="540"/>
        <w:jc w:val="both"/>
      </w:pPr>
      <w:r>
        <w:t>1.60. Расшифровка затрат по объектам строительства многоквартирных домов и иных объектов недвижимости.</w:t>
      </w:r>
    </w:p>
    <w:p w:rsidR="007A48F4" w:rsidRDefault="007A48F4">
      <w:pPr>
        <w:pStyle w:val="ConsPlusNormal"/>
        <w:spacing w:before="220"/>
        <w:ind w:firstLine="540"/>
        <w:jc w:val="both"/>
      </w:pPr>
      <w:r>
        <w:t>1.61. Расшифровка дебиторской задолженности с указанием контрагентов, целей и назначения расходования средств, перечня материалов, работ и (или) услуг, в том числе с выделением показателей, не связанных с долевым строительством многоквартирных домов и (или) иных объектов недвижимости.</w:t>
      </w:r>
    </w:p>
    <w:p w:rsidR="007A48F4" w:rsidRDefault="007A48F4">
      <w:pPr>
        <w:pStyle w:val="ConsPlusNormal"/>
        <w:spacing w:before="220"/>
        <w:ind w:firstLine="540"/>
        <w:jc w:val="both"/>
      </w:pPr>
      <w:r>
        <w:t>1.62. Расшифровка задолженности участников долевого строительства по каждому объекту недвижимости и каждому участнику долевого строительства, в том числе с предоставленной рассрочкой платежа.</w:t>
      </w:r>
    </w:p>
    <w:p w:rsidR="007A48F4" w:rsidRDefault="007A48F4">
      <w:pPr>
        <w:pStyle w:val="ConsPlusNormal"/>
        <w:spacing w:before="220"/>
        <w:ind w:firstLine="540"/>
        <w:jc w:val="both"/>
      </w:pPr>
      <w:r>
        <w:t>1.63. Расшифровка краткосрочных и долгосрочных финансовых вложений.</w:t>
      </w:r>
    </w:p>
    <w:p w:rsidR="007A48F4" w:rsidRDefault="007A48F4">
      <w:pPr>
        <w:pStyle w:val="ConsPlusNormal"/>
        <w:spacing w:before="220"/>
        <w:ind w:firstLine="540"/>
        <w:jc w:val="both"/>
      </w:pPr>
      <w:r>
        <w:t>1.64. Расшифровка основных средств и других внеоборотных активов, в том числе с выделением показателей, связанных с расходованием денежных средств участников долевого строительства и (или) граждан.</w:t>
      </w:r>
    </w:p>
    <w:p w:rsidR="007A48F4" w:rsidRDefault="007A48F4">
      <w:pPr>
        <w:pStyle w:val="ConsPlusNormal"/>
        <w:spacing w:before="220"/>
        <w:ind w:firstLine="540"/>
        <w:jc w:val="both"/>
      </w:pPr>
      <w:r>
        <w:t>1.65. Документы, подтверждающие получение кредитных (заемных) сре</w:t>
      </w:r>
      <w:proofErr w:type="gramStart"/>
      <w:r>
        <w:t>дств дл</w:t>
      </w:r>
      <w:proofErr w:type="gramEnd"/>
      <w:r>
        <w:t>я строительства (создания) многоквартирных домов и (или) иных объектов недвижимости.</w:t>
      </w:r>
    </w:p>
    <w:p w:rsidR="007A48F4" w:rsidRDefault="007A48F4">
      <w:pPr>
        <w:pStyle w:val="ConsPlusNormal"/>
        <w:spacing w:before="220"/>
        <w:ind w:firstLine="540"/>
        <w:jc w:val="both"/>
      </w:pPr>
      <w:r>
        <w:t>1.66. Передаточные акты или иные документы о передаче объектов долевого строительства участникам долевого строительства.</w:t>
      </w:r>
    </w:p>
    <w:p w:rsidR="007A48F4" w:rsidRDefault="007A48F4">
      <w:pPr>
        <w:pStyle w:val="ConsPlusNormal"/>
        <w:spacing w:before="220"/>
        <w:ind w:firstLine="540"/>
        <w:jc w:val="both"/>
      </w:pPr>
      <w:r>
        <w:t>1.67. Реестры передаточных актов или иных документов о передаче объектов долевого строительства участникам долевого строительства (при наличии).</w:t>
      </w:r>
    </w:p>
    <w:p w:rsidR="007A48F4" w:rsidRDefault="007A48F4">
      <w:pPr>
        <w:pStyle w:val="ConsPlusNormal"/>
        <w:spacing w:before="220"/>
        <w:ind w:firstLine="540"/>
        <w:jc w:val="both"/>
      </w:pPr>
      <w:r>
        <w:t>1.68. Уведомление о возможности применения упрощенной системы налогообложения (для организаций, применяющих упрощенную систему налогообложения).</w:t>
      </w:r>
    </w:p>
    <w:p w:rsidR="007A48F4" w:rsidRDefault="007A48F4">
      <w:pPr>
        <w:pStyle w:val="ConsPlusNormal"/>
        <w:spacing w:before="220"/>
        <w:ind w:firstLine="540"/>
        <w:jc w:val="both"/>
      </w:pPr>
      <w:r>
        <w:lastRenderedPageBreak/>
        <w:t>1.69. Книги учета доходов и расходов (для организаций, применяющих упрощенную систему налогообложения).</w:t>
      </w:r>
    </w:p>
    <w:p w:rsidR="007A48F4" w:rsidRDefault="007A48F4">
      <w:pPr>
        <w:pStyle w:val="ConsPlusNormal"/>
        <w:spacing w:before="220"/>
        <w:ind w:firstLine="540"/>
        <w:jc w:val="both"/>
      </w:pPr>
      <w:r>
        <w:t>1.70. Документы, свидетельствующие о направлении участникам долевого строительства информации о невозможности завершения строительства в предусмотренный договором срок и о направлении предложений, связанных с изменением договоров, с подтверждением почтового отправления и уведомления о вручении (при наличии).</w:t>
      </w:r>
    </w:p>
    <w:p w:rsidR="007A48F4" w:rsidRDefault="007A48F4">
      <w:pPr>
        <w:pStyle w:val="ConsPlusNormal"/>
        <w:spacing w:before="220"/>
        <w:ind w:firstLine="540"/>
        <w:jc w:val="both"/>
      </w:pPr>
      <w:r>
        <w:t>1.71. Уведомление об одностороннем отказе от исполнения договора участия в долевом строительстве с подтверждением его почтового отправления (при наличии).</w:t>
      </w:r>
    </w:p>
    <w:p w:rsidR="007A48F4" w:rsidRDefault="007A48F4">
      <w:pPr>
        <w:pStyle w:val="ConsPlusNormal"/>
        <w:spacing w:before="220"/>
        <w:ind w:firstLine="540"/>
        <w:jc w:val="both"/>
      </w:pPr>
      <w:r>
        <w:t>1.72. Документы, подтверждающие целевое использование денежных средств участников долевого строительства:</w:t>
      </w:r>
    </w:p>
    <w:p w:rsidR="007A48F4" w:rsidRDefault="007A48F4">
      <w:pPr>
        <w:pStyle w:val="ConsPlusNormal"/>
        <w:spacing w:before="220"/>
        <w:ind w:firstLine="540"/>
        <w:jc w:val="both"/>
      </w:pPr>
      <w:r>
        <w:t>акты о приемке выполненных работ;</w:t>
      </w:r>
    </w:p>
    <w:p w:rsidR="007A48F4" w:rsidRDefault="007A48F4">
      <w:pPr>
        <w:pStyle w:val="ConsPlusNormal"/>
        <w:spacing w:before="220"/>
        <w:ind w:firstLine="540"/>
        <w:jc w:val="both"/>
      </w:pPr>
      <w:r>
        <w:t>справки о стоимости выполненных работ и затратах;</w:t>
      </w:r>
    </w:p>
    <w:p w:rsidR="007A48F4" w:rsidRDefault="007A48F4">
      <w:pPr>
        <w:pStyle w:val="ConsPlusNormal"/>
        <w:spacing w:before="220"/>
        <w:ind w:firstLine="540"/>
        <w:jc w:val="both"/>
      </w:pPr>
      <w:r>
        <w:t>платежные документы к ним.</w:t>
      </w:r>
    </w:p>
    <w:p w:rsidR="007A48F4" w:rsidRDefault="007A48F4">
      <w:pPr>
        <w:pStyle w:val="ConsPlusNormal"/>
        <w:spacing w:before="220"/>
        <w:ind w:firstLine="540"/>
        <w:jc w:val="both"/>
      </w:pPr>
      <w:r>
        <w:t>1.73. Сведения об объеме денежных средств, необходимых для завершения строительства многоквартирных домов и (или) иных объектов недвижимости, с подтверждающими документами.</w:t>
      </w:r>
    </w:p>
    <w:p w:rsidR="007A48F4" w:rsidRDefault="007A48F4">
      <w:pPr>
        <w:pStyle w:val="ConsPlusNormal"/>
        <w:spacing w:before="220"/>
        <w:ind w:firstLine="540"/>
        <w:jc w:val="both"/>
      </w:pPr>
      <w:r>
        <w:t>1.74. Документы, подтверждающие расторжение договоров участия в долевом строительстве и возврат денежных средств, уплаченных участниками долевого строительства по договору участия в долевом строительстве (при наличии).</w:t>
      </w:r>
    </w:p>
    <w:p w:rsidR="007A48F4" w:rsidRDefault="007A48F4">
      <w:pPr>
        <w:pStyle w:val="ConsPlusNormal"/>
        <w:spacing w:before="220"/>
        <w:ind w:firstLine="540"/>
        <w:jc w:val="both"/>
      </w:pPr>
      <w:r>
        <w:t xml:space="preserve">1.75. </w:t>
      </w:r>
      <w:proofErr w:type="gramStart"/>
      <w:r>
        <w:t>Сведения, подтверждающие доведение информации о завершении строительства (создании) многоквартирного дома и (или) иного объекта недвижимости до участников долевого строительства в соответствии с договором участия в долевом строительстве, о готовности объекта долевого строительства к передаче участникам долевого строительства, о предупреждении о необходимости принятия объекта долевого строительства и о последствиях бездействия участника долевого строительства.</w:t>
      </w:r>
      <w:proofErr w:type="gramEnd"/>
    </w:p>
    <w:p w:rsidR="007A48F4" w:rsidRDefault="007A48F4">
      <w:pPr>
        <w:pStyle w:val="ConsPlusNormal"/>
        <w:spacing w:before="220"/>
        <w:ind w:firstLine="540"/>
        <w:jc w:val="both"/>
      </w:pPr>
      <w:r>
        <w:t xml:space="preserve">1.76. </w:t>
      </w:r>
      <w:proofErr w:type="gramStart"/>
      <w:r>
        <w:t>Сведения, подтверждающие согласие участников долевого строительства на передачу земельного участка, принадлежащего застройщику на праве собственности, права аренды или субаренды земельного участка, строящегося на этом земельном участке многоквартирного дома и (или) иного объекта недвижимости в залог, кроме случая передачи указанного земельного участка, права аренды или субаренды земельного участка в залог банку в обеспечение возврата кредита, предоставляемого банком застройщику на строительство многоквартирных</w:t>
      </w:r>
      <w:proofErr w:type="gramEnd"/>
      <w:r>
        <w:t xml:space="preserve"> домов и (или) иных объектов недвижимости (при наличии).</w:t>
      </w:r>
    </w:p>
    <w:p w:rsidR="007A48F4" w:rsidRDefault="007A48F4">
      <w:pPr>
        <w:pStyle w:val="ConsPlusNormal"/>
        <w:spacing w:before="220"/>
        <w:ind w:firstLine="540"/>
        <w:jc w:val="both"/>
      </w:pPr>
      <w:r>
        <w:t>1.77. Сведения, подтверждающие предупреждение участников долевого строительства о необходимости погашения задолженности по уплате цены договора и о последствиях неисполнения такого требования (при наличии).</w:t>
      </w:r>
    </w:p>
    <w:p w:rsidR="007A48F4" w:rsidRDefault="007A48F4">
      <w:pPr>
        <w:pStyle w:val="ConsPlusNormal"/>
        <w:spacing w:before="220"/>
        <w:ind w:firstLine="540"/>
        <w:jc w:val="both"/>
      </w:pPr>
      <w:r>
        <w:t>1.78. Сведения, подтверждающие сообщение участникам долевого строительства о зачислении денежных сре</w:t>
      </w:r>
      <w:proofErr w:type="gramStart"/>
      <w:r>
        <w:t>дств в д</w:t>
      </w:r>
      <w:proofErr w:type="gramEnd"/>
      <w:r>
        <w:t xml:space="preserve">епозит нотариуса по месту нахождения застройщика в случае расторжения договора участия в долевом строительстве по основаниям, предусмотренным </w:t>
      </w:r>
      <w:hyperlink r:id="rId24" w:history="1">
        <w:r>
          <w:rPr>
            <w:color w:val="0000FF"/>
          </w:rPr>
          <w:t>статьей 9</w:t>
        </w:r>
      </w:hyperlink>
      <w:r>
        <w:t xml:space="preserve"> Федерального закона от 30.12.2004 N 214-ФЗ (при наличии).</w:t>
      </w:r>
    </w:p>
    <w:p w:rsidR="007A48F4" w:rsidRDefault="007A48F4">
      <w:pPr>
        <w:pStyle w:val="ConsPlusNormal"/>
        <w:spacing w:before="220"/>
        <w:ind w:firstLine="540"/>
        <w:jc w:val="both"/>
      </w:pPr>
      <w:r>
        <w:t>1.79. Односторонний акт или иной документ о передаче объекта долевого строительства при уклонении участников долевого строительства от принятия объекта долевого строительства с подтверждающими документами (при наличии).</w:t>
      </w:r>
    </w:p>
    <w:p w:rsidR="007A48F4" w:rsidRDefault="007A48F4">
      <w:pPr>
        <w:pStyle w:val="ConsPlusNormal"/>
        <w:spacing w:before="220"/>
        <w:ind w:firstLine="540"/>
        <w:jc w:val="both"/>
      </w:pPr>
      <w:r>
        <w:lastRenderedPageBreak/>
        <w:t>1.80. Договор о развитии застроенной территории, если строительство (создание) многоквартирных домов и (или) иных объектов недвижимости осуществляется на земельных участках, предоставленных на основании этого договора и находящихся в границах такой застроенной территории.</w:t>
      </w:r>
    </w:p>
    <w:p w:rsidR="007A48F4" w:rsidRDefault="007A48F4">
      <w:pPr>
        <w:pStyle w:val="ConsPlusNormal"/>
        <w:spacing w:before="220"/>
        <w:ind w:firstLine="540"/>
        <w:jc w:val="both"/>
      </w:pPr>
      <w:r>
        <w:t>1.81. Оригинал первой проектной декларации, представленный в орган государственного контроля (надзора) в области долевого строительства многоквартирных домов и (или) иных объектов недвижимости до заключения договора с первым участником долевого строительства.</w:t>
      </w:r>
    </w:p>
    <w:p w:rsidR="007A48F4" w:rsidRDefault="007A48F4">
      <w:pPr>
        <w:pStyle w:val="ConsPlusNormal"/>
        <w:spacing w:before="220"/>
        <w:ind w:firstLine="540"/>
        <w:jc w:val="both"/>
      </w:pPr>
      <w:r>
        <w:t xml:space="preserve">1.82. </w:t>
      </w:r>
      <w:proofErr w:type="gramStart"/>
      <w:r>
        <w:t>Иные документы, необходимые для осуществления контроля и надзора в области долевого строительства многоквартирных домов и (или) иных объектов недвижимости, если достоверность сведений, содержащихся в документах, имеющихся в распоряжении органа государственного контроля и надзора в области долевого строительства многоквартирных домов и (или) иных объектов недвижимости, вызывает обоснованные сомнения либо эти сведения не позволяют оценить исполнение юридическим лицом обязательных требований.</w:t>
      </w:r>
      <w:proofErr w:type="gramEnd"/>
    </w:p>
    <w:p w:rsidR="007A48F4" w:rsidRDefault="007A48F4">
      <w:pPr>
        <w:pStyle w:val="ConsPlusTitle"/>
        <w:spacing w:before="220"/>
        <w:ind w:firstLine="540"/>
        <w:jc w:val="both"/>
        <w:outlineLvl w:val="1"/>
      </w:pPr>
      <w:r>
        <w:t>2. Сведения и (или) документы,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на территории Кировской области, в случае если разрешение на строительство получено до 1 июля 2018 года.</w:t>
      </w:r>
    </w:p>
    <w:p w:rsidR="007A48F4" w:rsidRDefault="007A48F4">
      <w:pPr>
        <w:pStyle w:val="ConsPlusNormal"/>
        <w:spacing w:before="220"/>
        <w:ind w:firstLine="540"/>
        <w:jc w:val="both"/>
      </w:pPr>
      <w:r>
        <w:t>2.1. Сведения о размере полностью оплаченного уставного (складочного) капитала, уставного фонда застройщика или сумме размеров полностью оплаченных уставного (складочного) капитала, уставного фонда застройщика и уставных (складочных) капиталов, уставных фондов связанных с застройщиком юридических лиц с указанием наименований (фирменных наименований), мест нахождения и адресов, адресов электронной почты, номеров телефонов таких юридических лиц.</w:t>
      </w:r>
    </w:p>
    <w:p w:rsidR="007A48F4" w:rsidRDefault="007A48F4">
      <w:pPr>
        <w:pStyle w:val="ConsPlusNormal"/>
        <w:spacing w:before="220"/>
        <w:ind w:firstLine="540"/>
        <w:jc w:val="both"/>
      </w:pPr>
      <w:r>
        <w:t>2.2. Документы, подтверждающие оплату уставного (складочного) капитала, уставного фонда застройщика и уставных (складочных) капиталов, уставных фондов связанных с застройщиком юридических лиц.</w:t>
      </w:r>
    </w:p>
    <w:p w:rsidR="007A48F4" w:rsidRDefault="007A48F4">
      <w:pPr>
        <w:pStyle w:val="ConsPlusNormal"/>
        <w:spacing w:before="220"/>
        <w:ind w:firstLine="540"/>
        <w:jc w:val="both"/>
      </w:pPr>
      <w:r>
        <w:t>2.3. Сведения о размере уставного капитала застройщика или о сумме размеров уставного капитала застройщика и уставных (складочных) капиталов, уставных фондов связанных с застройщиком юридических лиц.</w:t>
      </w:r>
    </w:p>
    <w:p w:rsidR="007A48F4" w:rsidRDefault="007A48F4">
      <w:pPr>
        <w:pStyle w:val="ConsPlusNormal"/>
        <w:spacing w:before="220"/>
        <w:ind w:firstLine="540"/>
        <w:jc w:val="both"/>
      </w:pPr>
      <w:r>
        <w:t xml:space="preserve">2.4. </w:t>
      </w:r>
      <w:proofErr w:type="gramStart"/>
      <w:r>
        <w:t xml:space="preserve">Сведения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а в случае если застройщиком заключен договор поручительства в соответствии с </w:t>
      </w:r>
      <w:hyperlink r:id="rId25" w:history="1">
        <w:r>
          <w:rPr>
            <w:color w:val="0000FF"/>
          </w:rPr>
          <w:t>частями 51</w:t>
        </w:r>
      </w:hyperlink>
      <w:r>
        <w:t xml:space="preserve"> - </w:t>
      </w:r>
      <w:hyperlink r:id="rId26" w:history="1">
        <w:r>
          <w:rPr>
            <w:color w:val="0000FF"/>
          </w:rPr>
          <w:t>60 статьи 25</w:t>
        </w:r>
      </w:hyperlink>
      <w:r>
        <w:t xml:space="preserve"> Федерального закона от 29.07.2017</w:t>
      </w:r>
      <w:proofErr w:type="gramEnd"/>
      <w:r>
        <w:t xml:space="preserve"> </w:t>
      </w:r>
      <w:proofErr w:type="gramStart"/>
      <w:r>
        <w:t>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 Федеральный закон от 29.07.2017 N 218-ФЗ), сведения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w:t>
      </w:r>
      <w:proofErr w:type="gramEnd"/>
      <w:r>
        <w:t xml:space="preserve"> </w:t>
      </w:r>
      <w:proofErr w:type="gramStart"/>
      <w:r>
        <w:t>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w:t>
      </w:r>
      <w:proofErr w:type="gramEnd"/>
    </w:p>
    <w:p w:rsidR="007A48F4" w:rsidRDefault="007A48F4">
      <w:pPr>
        <w:pStyle w:val="ConsPlusNormal"/>
        <w:spacing w:before="220"/>
        <w:ind w:firstLine="540"/>
        <w:jc w:val="both"/>
      </w:pPr>
      <w:r>
        <w:t xml:space="preserve">2.5. Сведения о наличии (отсутствии) в отношении застройщика решения арбитражного суда о введении одной из процедур, применяемых в деле о банкротстве в соответствии с </w:t>
      </w:r>
      <w:r>
        <w:lastRenderedPageBreak/>
        <w:t xml:space="preserve">Федеральным </w:t>
      </w:r>
      <w:hyperlink r:id="rId27" w:history="1">
        <w:r>
          <w:rPr>
            <w:color w:val="0000FF"/>
          </w:rPr>
          <w:t>законом</w:t>
        </w:r>
      </w:hyperlink>
      <w:r>
        <w:t xml:space="preserve"> от 26.10.2002 N 127-ФЗ "О несостоятельности (банкротстве)".</w:t>
      </w:r>
    </w:p>
    <w:p w:rsidR="007A48F4" w:rsidRDefault="007A48F4">
      <w:pPr>
        <w:pStyle w:val="ConsPlusNormal"/>
        <w:spacing w:before="220"/>
        <w:ind w:firstLine="540"/>
        <w:jc w:val="both"/>
      </w:pPr>
      <w:r>
        <w:t>2.6. Информация о наличии (отсутствии) решения арбитражного суда о приостановлении деятельности застройщика в качестве меры административного наказания.</w:t>
      </w:r>
    </w:p>
    <w:p w:rsidR="007A48F4" w:rsidRDefault="007A48F4">
      <w:pPr>
        <w:pStyle w:val="ConsPlusNormal"/>
        <w:spacing w:before="220"/>
        <w:ind w:firstLine="540"/>
        <w:jc w:val="both"/>
      </w:pPr>
      <w:r>
        <w:t xml:space="preserve">2.7. Договор поручительства по обязательствам застройщика, размер уставного капитала которого не соответствует требованиям </w:t>
      </w:r>
      <w:hyperlink r:id="rId28" w:history="1">
        <w:r>
          <w:rPr>
            <w:color w:val="0000FF"/>
          </w:rPr>
          <w:t>пункта 1 части 2 статьи 3</w:t>
        </w:r>
      </w:hyperlink>
      <w:r>
        <w:t xml:space="preserve"> Федерального закона от 30.12.2004 N 214-ФЗ, по договорам участия в долевом строительстве многоквартирного дома, объектами долевого строительства по которым являются жилые помещения в многоквартирном доме.</w:t>
      </w:r>
    </w:p>
    <w:p w:rsidR="007A48F4" w:rsidRDefault="007A48F4">
      <w:pPr>
        <w:pStyle w:val="ConsPlusNormal"/>
        <w:spacing w:before="220"/>
        <w:ind w:firstLine="540"/>
        <w:jc w:val="both"/>
      </w:pPr>
      <w:r>
        <w:t>2.8. Уведомление участников долевого строительства и уполномоченного органа исполнительной власти субъекта Российской Федерации в случае расторжения или досрочного прекращения договора поручительства до истечения срока его действия.</w:t>
      </w:r>
    </w:p>
    <w:p w:rsidR="007A48F4" w:rsidRDefault="007A48F4">
      <w:pPr>
        <w:pStyle w:val="ConsPlusNormal"/>
        <w:spacing w:before="220"/>
        <w:ind w:firstLine="540"/>
        <w:jc w:val="both"/>
      </w:pPr>
      <w:r>
        <w:t xml:space="preserve">2.9. </w:t>
      </w:r>
      <w:proofErr w:type="gramStart"/>
      <w:r>
        <w:t xml:space="preserve">Договор поручительства, заключенный между застройщиком и банком, удовлетворяющий требованиям, установленным </w:t>
      </w:r>
      <w:hyperlink r:id="rId29" w:history="1">
        <w:r>
          <w:rPr>
            <w:color w:val="0000FF"/>
          </w:rPr>
          <w:t>пунктами 1</w:t>
        </w:r>
      </w:hyperlink>
      <w:r>
        <w:t xml:space="preserve"> - </w:t>
      </w:r>
      <w:hyperlink r:id="rId30" w:history="1">
        <w:r>
          <w:rPr>
            <w:color w:val="0000FF"/>
          </w:rPr>
          <w:t>7 части 18 статьи 25</w:t>
        </w:r>
      </w:hyperlink>
      <w:r>
        <w:t xml:space="preserve"> Федерального закона от 29.07.2017 N 218-ФЗ (при выборе данного вида обеспечения исполнения обязательств застройщика по передаче жилого помещения участнику долевого строительства).</w:t>
      </w:r>
      <w:proofErr w:type="gramEnd"/>
    </w:p>
    <w:p w:rsidR="007A48F4" w:rsidRDefault="007A48F4">
      <w:pPr>
        <w:pStyle w:val="ConsPlusNormal"/>
        <w:spacing w:before="220"/>
        <w:ind w:firstLine="540"/>
        <w:jc w:val="both"/>
      </w:pPr>
      <w:r>
        <w:t>2.10. Уведомление участников долевого строительства и уполномоченного органа исполнительной власти субъекта Российской Федерации в случае прекращения договора поручительства, заключенного между застройщиком и банком, в случае расторжения или досрочного прекращения договора поручительства до истечения срока действия поручительства.</w:t>
      </w:r>
    </w:p>
    <w:p w:rsidR="007A48F4" w:rsidRDefault="007A48F4">
      <w:pPr>
        <w:pStyle w:val="ConsPlusNormal"/>
        <w:spacing w:before="220"/>
        <w:ind w:firstLine="540"/>
        <w:jc w:val="both"/>
      </w:pPr>
      <w:r>
        <w:t xml:space="preserve">2.11. Сведения об участии застройщика в обществе взаимного страхования гражданской ответственности застройщиков, имеющем соответствующую лицензию на осуществление взаимного страхования и созданном исключительно для осуществления указанного вида страхования (при выборе данного </w:t>
      </w:r>
      <w:proofErr w:type="gramStart"/>
      <w:r>
        <w:t>вида обеспечения исполнения обязательств застройщика</w:t>
      </w:r>
      <w:proofErr w:type="gramEnd"/>
      <w:r>
        <w:t xml:space="preserve"> по передаче жилого помещения участнику долевого строительства).</w:t>
      </w:r>
    </w:p>
    <w:p w:rsidR="007A48F4" w:rsidRDefault="007A48F4">
      <w:pPr>
        <w:pStyle w:val="ConsPlusNormal"/>
        <w:spacing w:before="220"/>
        <w:ind w:firstLine="540"/>
        <w:jc w:val="both"/>
      </w:pPr>
      <w:r>
        <w:t xml:space="preserve">2.12. </w:t>
      </w:r>
      <w:proofErr w:type="gramStart"/>
      <w: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(при выборе данного вида обеспечения исполнения обязательств застройщика по передаче жилого помещения участнику долевого строительства), заключенный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w:t>
      </w:r>
      <w:proofErr w:type="gramEnd"/>
      <w:r>
        <w:t xml:space="preserve"> или ненадлежащее исполнение обязательств по договору" правила страхования и удовлетворяющей требованиям, установленным </w:t>
      </w:r>
      <w:hyperlink r:id="rId31" w:history="1">
        <w:r>
          <w:rPr>
            <w:color w:val="0000FF"/>
          </w:rPr>
          <w:t>подпунктами "а"</w:t>
        </w:r>
      </w:hyperlink>
      <w:r>
        <w:t xml:space="preserve"> - </w:t>
      </w:r>
      <w:hyperlink r:id="rId32" w:history="1">
        <w:r>
          <w:rPr>
            <w:color w:val="0000FF"/>
          </w:rPr>
          <w:t>"е" пункта 2 части 26 статьи 25</w:t>
        </w:r>
      </w:hyperlink>
      <w:r>
        <w:t xml:space="preserve"> Федерального закона от 29.07.2017 N 218-ФЗ.</w:t>
      </w:r>
    </w:p>
    <w:p w:rsidR="007A48F4" w:rsidRDefault="007A48F4">
      <w:pPr>
        <w:pStyle w:val="ConsPlusNormal"/>
        <w:spacing w:before="220"/>
        <w:ind w:firstLine="540"/>
        <w:jc w:val="both"/>
      </w:pPr>
      <w:bookmarkStart w:id="16" w:name="P162"/>
      <w:bookmarkEnd w:id="16"/>
      <w:r>
        <w:t xml:space="preserve">2.13. Сведения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Федерального </w:t>
      </w:r>
      <w:hyperlink r:id="rId33" w:history="1">
        <w:r>
          <w:rPr>
            <w:color w:val="0000FF"/>
          </w:rPr>
          <w:t>закона</w:t>
        </w:r>
      </w:hyperlink>
      <w:r>
        <w:t xml:space="preserve"> от 29.07.2017 N 218-ФЗ (при наличии).</w:t>
      </w:r>
    </w:p>
    <w:p w:rsidR="007A48F4" w:rsidRDefault="007A48F4">
      <w:pPr>
        <w:pStyle w:val="ConsPlusTitle"/>
        <w:spacing w:before="220"/>
        <w:ind w:firstLine="540"/>
        <w:jc w:val="both"/>
        <w:outlineLvl w:val="1"/>
      </w:pPr>
      <w:r>
        <w:t>3. Сведения и (или) документы,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на территории Кировской области, в случае если разрешение на строительство получено после 1 июля 2018 года.</w:t>
      </w:r>
    </w:p>
    <w:p w:rsidR="007A48F4" w:rsidRDefault="007A48F4">
      <w:pPr>
        <w:pStyle w:val="ConsPlusNormal"/>
        <w:spacing w:before="220"/>
        <w:ind w:firstLine="540"/>
        <w:jc w:val="both"/>
      </w:pPr>
      <w:bookmarkStart w:id="17" w:name="P164"/>
      <w:bookmarkEnd w:id="17"/>
      <w:r>
        <w:t>3.1. Договор о развитии застроенной территории или территории, в отношении которой заключен договор о комплексном освоении территории, или договор о комплексном развитии территории.</w:t>
      </w:r>
    </w:p>
    <w:p w:rsidR="007A48F4" w:rsidRDefault="007A48F4">
      <w:pPr>
        <w:pStyle w:val="ConsPlusNormal"/>
        <w:spacing w:before="220"/>
        <w:ind w:firstLine="540"/>
        <w:jc w:val="both"/>
      </w:pPr>
      <w:r>
        <w:t xml:space="preserve">3.2. Документ, подтверждающий исполнение обязанности по уплате отчислений (взносов) в </w:t>
      </w:r>
      <w:r>
        <w:lastRenderedPageBreak/>
        <w:t xml:space="preserve">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до государственной регистрации договора участия в долевом строительстве, предусматривающего передачу жилого помещения, в порядке, установленном Федеральным </w:t>
      </w:r>
      <w:hyperlink r:id="rId34" w:history="1">
        <w:r>
          <w:rPr>
            <w:color w:val="0000FF"/>
          </w:rPr>
          <w:t>законом</w:t>
        </w:r>
      </w:hyperlink>
      <w:r>
        <w:t xml:space="preserve"> от 30.12.2004 N 214-ФЗ.</w:t>
      </w:r>
    </w:p>
    <w:p w:rsidR="007A48F4" w:rsidRDefault="007A48F4">
      <w:pPr>
        <w:pStyle w:val="ConsPlusNormal"/>
        <w:spacing w:before="220"/>
        <w:ind w:firstLine="540"/>
        <w:jc w:val="both"/>
      </w:pPr>
      <w:r>
        <w:t xml:space="preserve">3.3. </w:t>
      </w:r>
      <w:proofErr w:type="gramStart"/>
      <w:r>
        <w:t xml:space="preserve">Документ, подтверждающий наличие на дату направления проектной декларации в уполномоченный орган исполнительной власти субъекта Российской Федерации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w:t>
      </w:r>
      <w:hyperlink r:id="rId35" w:history="1">
        <w:r>
          <w:rPr>
            <w:color w:val="0000FF"/>
          </w:rPr>
          <w:t>частью 2.3 статьи 2</w:t>
        </w:r>
      </w:hyperlink>
      <w:r>
        <w:t xml:space="preserve"> Федерального закона от 30.12.2004 N 214-ФЗ.</w:t>
      </w:r>
      <w:proofErr w:type="gramEnd"/>
    </w:p>
    <w:p w:rsidR="007A48F4" w:rsidRDefault="007A48F4">
      <w:pPr>
        <w:pStyle w:val="ConsPlusNormal"/>
        <w:spacing w:before="220"/>
        <w:ind w:firstLine="540"/>
        <w:jc w:val="both"/>
      </w:pPr>
      <w:r>
        <w:t xml:space="preserve">3.4. Кредитный договор, заключенный застройщиком с уполномоченным банком, предусматривающий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w:t>
      </w:r>
      <w:proofErr w:type="gramStart"/>
      <w:r>
        <w:t>менее сорока процентов</w:t>
      </w:r>
      <w:proofErr w:type="gramEnd"/>
      <w:r>
        <w:t xml:space="preserve"> от проектной стоимости строительства.</w:t>
      </w:r>
    </w:p>
    <w:p w:rsidR="007A48F4" w:rsidRDefault="007A48F4">
      <w:pPr>
        <w:pStyle w:val="ConsPlusNormal"/>
        <w:spacing w:before="220"/>
        <w:ind w:firstLine="540"/>
        <w:jc w:val="both"/>
      </w:pPr>
      <w:r>
        <w:t xml:space="preserve">3.5. </w:t>
      </w:r>
      <w:proofErr w:type="gramStart"/>
      <w:r>
        <w:t>Документ, подтверждающий, что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roofErr w:type="gramEnd"/>
    </w:p>
    <w:p w:rsidR="007A48F4" w:rsidRDefault="007A48F4">
      <w:pPr>
        <w:pStyle w:val="ConsPlusNormal"/>
        <w:spacing w:before="220"/>
        <w:ind w:firstLine="540"/>
        <w:jc w:val="both"/>
      </w:pPr>
      <w:r>
        <w:t xml:space="preserve">3.6. Информация о физическом лице, </w:t>
      </w:r>
      <w:proofErr w:type="gramStart"/>
      <w:r>
        <w:t>которое</w:t>
      </w:r>
      <w:proofErr w:type="gramEnd"/>
      <w:r>
        <w:t xml:space="preserve">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w:t>
      </w:r>
    </w:p>
    <w:p w:rsidR="007A48F4" w:rsidRDefault="007A48F4">
      <w:pPr>
        <w:pStyle w:val="ConsPlusNormal"/>
        <w:spacing w:before="220"/>
        <w:ind w:firstLine="540"/>
        <w:jc w:val="both"/>
      </w:pPr>
      <w:r>
        <w:t>3.7. Сводная накопительная ведомость проекта строительства.</w:t>
      </w:r>
    </w:p>
    <w:p w:rsidR="007A48F4" w:rsidRDefault="007A48F4">
      <w:pPr>
        <w:pStyle w:val="ConsPlusNormal"/>
        <w:spacing w:before="220"/>
        <w:ind w:firstLine="540"/>
        <w:jc w:val="both"/>
      </w:pPr>
      <w:r>
        <w:t>3.8. Сведения о счетах эскроу, открытых в уполномоченном банке (в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w:t>
      </w:r>
    </w:p>
    <w:p w:rsidR="007A48F4" w:rsidRDefault="007A48F4">
      <w:pPr>
        <w:pStyle w:val="ConsPlusTitle"/>
        <w:spacing w:before="220"/>
        <w:ind w:firstLine="540"/>
        <w:jc w:val="both"/>
        <w:outlineLvl w:val="1"/>
      </w:pPr>
      <w:r>
        <w:t>4. Особенная часть.</w:t>
      </w:r>
    </w:p>
    <w:p w:rsidR="007A48F4" w:rsidRDefault="007A48F4">
      <w:pPr>
        <w:pStyle w:val="ConsPlusNormal"/>
        <w:spacing w:before="220"/>
        <w:ind w:firstLine="540"/>
        <w:jc w:val="both"/>
      </w:pPr>
      <w:r>
        <w:t>4.1. Запрашиваемые документы представляются в форме копий, заверенных печатью организации (при наличии) и подписью руководителя или иного уполномоченного лица.</w:t>
      </w:r>
    </w:p>
    <w:p w:rsidR="007A48F4" w:rsidRDefault="007A48F4">
      <w:pPr>
        <w:pStyle w:val="ConsPlusNormal"/>
        <w:spacing w:before="220"/>
        <w:ind w:firstLine="540"/>
        <w:jc w:val="both"/>
      </w:pPr>
      <w:r>
        <w:t xml:space="preserve">4.2. В случае </w:t>
      </w:r>
      <w:proofErr w:type="gramStart"/>
      <w:r>
        <w:t>заверения документов</w:t>
      </w:r>
      <w:proofErr w:type="gramEnd"/>
      <w:r>
        <w:t xml:space="preserve"> уполномоченным лицом представляются документы, подтверждающие соответствующие полномочия этого лица.</w:t>
      </w:r>
    </w:p>
    <w:p w:rsidR="007A48F4" w:rsidRDefault="007A48F4">
      <w:pPr>
        <w:pStyle w:val="ConsPlusNormal"/>
        <w:spacing w:before="220"/>
        <w:ind w:firstLine="540"/>
        <w:jc w:val="both"/>
      </w:pPr>
      <w:r>
        <w:t xml:space="preserve">4.3. </w:t>
      </w:r>
      <w:proofErr w:type="gramStart"/>
      <w:r>
        <w:t xml:space="preserve">Сведения и (или) документы, указанные в </w:t>
      </w:r>
      <w:hyperlink w:anchor="P45" w:history="1">
        <w:r>
          <w:rPr>
            <w:color w:val="0000FF"/>
          </w:rPr>
          <w:t>пунктах 1.1</w:t>
        </w:r>
      </w:hyperlink>
      <w:r>
        <w:t xml:space="preserve">, </w:t>
      </w:r>
      <w:hyperlink w:anchor="P54" w:history="1">
        <w:r>
          <w:rPr>
            <w:color w:val="0000FF"/>
          </w:rPr>
          <w:t>1.10</w:t>
        </w:r>
      </w:hyperlink>
      <w:r>
        <w:t xml:space="preserve">, </w:t>
      </w:r>
      <w:hyperlink w:anchor="P55" w:history="1">
        <w:r>
          <w:rPr>
            <w:color w:val="0000FF"/>
          </w:rPr>
          <w:t>1.11</w:t>
        </w:r>
      </w:hyperlink>
      <w:r>
        <w:t xml:space="preserve">, </w:t>
      </w:r>
      <w:hyperlink w:anchor="P56" w:history="1">
        <w:r>
          <w:rPr>
            <w:color w:val="0000FF"/>
          </w:rPr>
          <w:t>1.12</w:t>
        </w:r>
      </w:hyperlink>
      <w:r>
        <w:t xml:space="preserve">, </w:t>
      </w:r>
      <w:hyperlink w:anchor="P57" w:history="1">
        <w:r>
          <w:rPr>
            <w:color w:val="0000FF"/>
          </w:rPr>
          <w:t>1.13</w:t>
        </w:r>
      </w:hyperlink>
      <w:r>
        <w:t xml:space="preserve">, </w:t>
      </w:r>
      <w:hyperlink w:anchor="P58" w:history="1">
        <w:r>
          <w:rPr>
            <w:color w:val="0000FF"/>
          </w:rPr>
          <w:t>1.14</w:t>
        </w:r>
      </w:hyperlink>
      <w:r>
        <w:t xml:space="preserve">, </w:t>
      </w:r>
      <w:hyperlink w:anchor="P59" w:history="1">
        <w:r>
          <w:rPr>
            <w:color w:val="0000FF"/>
          </w:rPr>
          <w:t>1.15</w:t>
        </w:r>
      </w:hyperlink>
      <w:r>
        <w:t xml:space="preserve">, </w:t>
      </w:r>
      <w:hyperlink w:anchor="P60" w:history="1">
        <w:r>
          <w:rPr>
            <w:color w:val="0000FF"/>
          </w:rPr>
          <w:t>1.16</w:t>
        </w:r>
      </w:hyperlink>
      <w:r>
        <w:t xml:space="preserve">, </w:t>
      </w:r>
      <w:hyperlink w:anchor="P61" w:history="1">
        <w:r>
          <w:rPr>
            <w:color w:val="0000FF"/>
          </w:rPr>
          <w:t>1.17</w:t>
        </w:r>
      </w:hyperlink>
      <w:r>
        <w:t xml:space="preserve">, </w:t>
      </w:r>
      <w:hyperlink w:anchor="P62" w:history="1">
        <w:r>
          <w:rPr>
            <w:color w:val="0000FF"/>
          </w:rPr>
          <w:t>1.18</w:t>
        </w:r>
      </w:hyperlink>
      <w:r>
        <w:t xml:space="preserve">, </w:t>
      </w:r>
      <w:hyperlink w:anchor="P63" w:history="1">
        <w:r>
          <w:rPr>
            <w:color w:val="0000FF"/>
          </w:rPr>
          <w:t>1.19</w:t>
        </w:r>
      </w:hyperlink>
      <w:r>
        <w:t xml:space="preserve">, </w:t>
      </w:r>
      <w:hyperlink w:anchor="P64" w:history="1">
        <w:r>
          <w:rPr>
            <w:color w:val="0000FF"/>
          </w:rPr>
          <w:t>1.20</w:t>
        </w:r>
      </w:hyperlink>
      <w:r>
        <w:t xml:space="preserve">, </w:t>
      </w:r>
      <w:hyperlink w:anchor="P65" w:history="1">
        <w:r>
          <w:rPr>
            <w:color w:val="0000FF"/>
          </w:rPr>
          <w:t>1.21</w:t>
        </w:r>
      </w:hyperlink>
      <w:r>
        <w:t xml:space="preserve">, </w:t>
      </w:r>
      <w:hyperlink w:anchor="P67" w:history="1">
        <w:r>
          <w:rPr>
            <w:color w:val="0000FF"/>
          </w:rPr>
          <w:t>1.23</w:t>
        </w:r>
      </w:hyperlink>
      <w:r>
        <w:t xml:space="preserve">, </w:t>
      </w:r>
      <w:hyperlink w:anchor="P69" w:history="1">
        <w:r>
          <w:rPr>
            <w:color w:val="0000FF"/>
          </w:rPr>
          <w:t>1.25</w:t>
        </w:r>
      </w:hyperlink>
      <w:r>
        <w:t xml:space="preserve">, </w:t>
      </w:r>
      <w:hyperlink w:anchor="P162" w:history="1">
        <w:r>
          <w:rPr>
            <w:color w:val="0000FF"/>
          </w:rPr>
          <w:t>2.13</w:t>
        </w:r>
      </w:hyperlink>
      <w:r>
        <w:t xml:space="preserve">, </w:t>
      </w:r>
      <w:hyperlink w:anchor="P164" w:history="1">
        <w:r>
          <w:rPr>
            <w:color w:val="0000FF"/>
          </w:rPr>
          <w:t>3.1</w:t>
        </w:r>
      </w:hyperlink>
      <w:r>
        <w:t xml:space="preserve"> настоящего перечня, запрашиваются в органах местного самоуправления муниципальных образований Кировской области, органах государственной власти, подведомственных им организациях, иных организациях, в распоряжении которых находятся эти сведения и (или) документы, а также могут представляться лицами, привлекающими денежные средства</w:t>
      </w:r>
      <w:proofErr w:type="gramEnd"/>
      <w:r>
        <w:t xml:space="preserve"> граждан для строительства, по собственной инициативе.</w:t>
      </w:r>
    </w:p>
    <w:p w:rsidR="007A48F4" w:rsidRDefault="007A48F4">
      <w:pPr>
        <w:pStyle w:val="ConsPlusNormal"/>
        <w:jc w:val="both"/>
      </w:pPr>
    </w:p>
    <w:p w:rsidR="007A48F4" w:rsidRDefault="007A48F4">
      <w:pPr>
        <w:pStyle w:val="ConsPlusNormal"/>
        <w:jc w:val="both"/>
      </w:pPr>
    </w:p>
    <w:p w:rsidR="007A48F4" w:rsidRDefault="007A48F4">
      <w:pPr>
        <w:pStyle w:val="ConsPlusNormal"/>
        <w:jc w:val="both"/>
      </w:pPr>
    </w:p>
    <w:p w:rsidR="007A48F4" w:rsidRDefault="007A48F4">
      <w:pPr>
        <w:pStyle w:val="ConsPlusNormal"/>
        <w:jc w:val="both"/>
      </w:pPr>
    </w:p>
    <w:p w:rsidR="007A48F4" w:rsidRDefault="007A48F4">
      <w:pPr>
        <w:pStyle w:val="ConsPlusNormal"/>
        <w:jc w:val="both"/>
      </w:pPr>
    </w:p>
    <w:p w:rsidR="007A48F4" w:rsidRDefault="007A48F4">
      <w:pPr>
        <w:pStyle w:val="ConsPlusNormal"/>
        <w:jc w:val="right"/>
        <w:outlineLvl w:val="1"/>
      </w:pPr>
      <w:r>
        <w:t>Приложение N 1</w:t>
      </w:r>
    </w:p>
    <w:p w:rsidR="007A48F4" w:rsidRDefault="007A48F4">
      <w:pPr>
        <w:pStyle w:val="ConsPlusNormal"/>
        <w:jc w:val="right"/>
      </w:pPr>
      <w:r>
        <w:lastRenderedPageBreak/>
        <w:t>к перечню</w:t>
      </w:r>
    </w:p>
    <w:p w:rsidR="007A48F4" w:rsidRDefault="007A48F4">
      <w:pPr>
        <w:pStyle w:val="ConsPlusNormal"/>
        <w:jc w:val="both"/>
      </w:pPr>
    </w:p>
    <w:p w:rsidR="007A48F4" w:rsidRDefault="007A48F4">
      <w:pPr>
        <w:pStyle w:val="ConsPlusNonformat"/>
        <w:jc w:val="both"/>
      </w:pPr>
      <w:bookmarkStart w:id="18" w:name="P184"/>
      <w:bookmarkEnd w:id="18"/>
      <w:r>
        <w:t xml:space="preserve">                                  Реестр</w:t>
      </w:r>
    </w:p>
    <w:p w:rsidR="007A48F4" w:rsidRDefault="007A48F4">
      <w:pPr>
        <w:pStyle w:val="ConsPlusNonformat"/>
        <w:jc w:val="both"/>
      </w:pPr>
      <w:r>
        <w:t xml:space="preserve">             заключенных __________________________ договоров</w:t>
      </w:r>
    </w:p>
    <w:p w:rsidR="007A48F4" w:rsidRDefault="007A48F4">
      <w:pPr>
        <w:pStyle w:val="ConsPlusNonformat"/>
        <w:jc w:val="both"/>
      </w:pPr>
      <w:r>
        <w:t xml:space="preserve">                         (наименование застройщика)</w:t>
      </w:r>
    </w:p>
    <w:p w:rsidR="007A48F4" w:rsidRDefault="007A48F4">
      <w:pPr>
        <w:pStyle w:val="ConsPlusNonformat"/>
        <w:jc w:val="both"/>
      </w:pPr>
      <w:r>
        <w:t xml:space="preserve">         на привлечение денежных средств участников строительства</w:t>
      </w:r>
    </w:p>
    <w:p w:rsidR="007A48F4" w:rsidRDefault="007A48F4">
      <w:pPr>
        <w:pStyle w:val="ConsPlusNonformat"/>
        <w:jc w:val="both"/>
      </w:pPr>
      <w:r>
        <w:t xml:space="preserve">         многоквартирного дома и (или) иного объекта недвижимости</w:t>
      </w:r>
    </w:p>
    <w:p w:rsidR="007A48F4" w:rsidRDefault="007A48F4">
      <w:pPr>
        <w:pStyle w:val="ConsPlusNonformat"/>
        <w:jc w:val="both"/>
      </w:pPr>
      <w:r>
        <w:t xml:space="preserve">               по адресу: _________________________________,</w:t>
      </w:r>
    </w:p>
    <w:p w:rsidR="007A48F4" w:rsidRDefault="007A48F4">
      <w:pPr>
        <w:pStyle w:val="ConsPlusNonformat"/>
        <w:jc w:val="both"/>
      </w:pPr>
      <w:r>
        <w:t xml:space="preserve">                           (строительный (почтовый) адрес)</w:t>
      </w:r>
    </w:p>
    <w:p w:rsidR="007A48F4" w:rsidRDefault="007A48F4">
      <w:pPr>
        <w:pStyle w:val="ConsPlusNonformat"/>
        <w:jc w:val="both"/>
      </w:pPr>
      <w:r>
        <w:t xml:space="preserve">                   по состоянию на _____________ 20__ г.</w:t>
      </w:r>
    </w:p>
    <w:p w:rsidR="007A48F4" w:rsidRDefault="007A48F4">
      <w:pPr>
        <w:pStyle w:val="ConsPlusNormal"/>
        <w:jc w:val="both"/>
      </w:pPr>
    </w:p>
    <w:p w:rsidR="007A48F4" w:rsidRDefault="007A48F4">
      <w:pPr>
        <w:sectPr w:rsidR="007A48F4" w:rsidSect="007820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91"/>
        <w:gridCol w:w="1417"/>
        <w:gridCol w:w="1134"/>
        <w:gridCol w:w="1191"/>
        <w:gridCol w:w="1361"/>
        <w:gridCol w:w="1191"/>
        <w:gridCol w:w="1417"/>
        <w:gridCol w:w="1474"/>
        <w:gridCol w:w="1020"/>
      </w:tblGrid>
      <w:tr w:rsidR="007A48F4">
        <w:tc>
          <w:tcPr>
            <w:tcW w:w="510" w:type="dxa"/>
          </w:tcPr>
          <w:p w:rsidR="007A48F4" w:rsidRDefault="007A48F4">
            <w:pPr>
              <w:pStyle w:val="ConsPlusNormal"/>
              <w:jc w:val="center"/>
            </w:pPr>
            <w:r>
              <w:lastRenderedPageBreak/>
              <w:t xml:space="preserve">N </w:t>
            </w:r>
            <w:proofErr w:type="gramStart"/>
            <w:r>
              <w:t>п</w:t>
            </w:r>
            <w:proofErr w:type="gramEnd"/>
            <w:r>
              <w:t>/п</w:t>
            </w:r>
          </w:p>
        </w:tc>
        <w:tc>
          <w:tcPr>
            <w:tcW w:w="1701" w:type="dxa"/>
          </w:tcPr>
          <w:p w:rsidR="007A48F4" w:rsidRDefault="007A48F4">
            <w:pPr>
              <w:pStyle w:val="ConsPlusNormal"/>
              <w:jc w:val="center"/>
            </w:pPr>
            <w:r>
              <w:t>Наименование юридического лица или Ф.И.О. участника долевого строительства (отчество - при наличии)</w:t>
            </w:r>
          </w:p>
        </w:tc>
        <w:tc>
          <w:tcPr>
            <w:tcW w:w="1191" w:type="dxa"/>
          </w:tcPr>
          <w:p w:rsidR="007A48F4" w:rsidRDefault="007A48F4">
            <w:pPr>
              <w:pStyle w:val="ConsPlusNormal"/>
              <w:jc w:val="center"/>
            </w:pPr>
            <w:r>
              <w:t>N и дата договора (по внутреннему учету)</w:t>
            </w:r>
          </w:p>
        </w:tc>
        <w:tc>
          <w:tcPr>
            <w:tcW w:w="1417" w:type="dxa"/>
          </w:tcPr>
          <w:p w:rsidR="007A48F4" w:rsidRDefault="007A48F4">
            <w:pPr>
              <w:pStyle w:val="ConsPlusNormal"/>
              <w:jc w:val="center"/>
            </w:pPr>
            <w:r>
              <w:t>Наименование и номер предмета договора (N квартиры или нежилого помещения)</w:t>
            </w:r>
          </w:p>
        </w:tc>
        <w:tc>
          <w:tcPr>
            <w:tcW w:w="1134" w:type="dxa"/>
          </w:tcPr>
          <w:p w:rsidR="007A48F4" w:rsidRDefault="007A48F4">
            <w:pPr>
              <w:pStyle w:val="ConsPlusNormal"/>
              <w:jc w:val="center"/>
            </w:pPr>
            <w:r>
              <w:t>Площадь объекта долевого строительства, кв. метров</w:t>
            </w:r>
          </w:p>
        </w:tc>
        <w:tc>
          <w:tcPr>
            <w:tcW w:w="1191" w:type="dxa"/>
          </w:tcPr>
          <w:p w:rsidR="007A48F4" w:rsidRDefault="007A48F4">
            <w:pPr>
              <w:pStyle w:val="ConsPlusNormal"/>
              <w:jc w:val="center"/>
            </w:pPr>
            <w:r>
              <w:t>Дата государственной регистрации договора</w:t>
            </w:r>
          </w:p>
        </w:tc>
        <w:tc>
          <w:tcPr>
            <w:tcW w:w="1361" w:type="dxa"/>
          </w:tcPr>
          <w:p w:rsidR="007A48F4" w:rsidRDefault="007A48F4">
            <w:pPr>
              <w:pStyle w:val="ConsPlusNormal"/>
              <w:jc w:val="center"/>
            </w:pPr>
            <w:r>
              <w:t>Дата поступления первого платежа по договору, наименование банка получателя</w:t>
            </w:r>
          </w:p>
        </w:tc>
        <w:tc>
          <w:tcPr>
            <w:tcW w:w="1191" w:type="dxa"/>
          </w:tcPr>
          <w:p w:rsidR="007A48F4" w:rsidRDefault="007A48F4">
            <w:pPr>
              <w:pStyle w:val="ConsPlusNormal"/>
              <w:jc w:val="center"/>
            </w:pPr>
            <w:r>
              <w:t>Цена договора, млн. рублей</w:t>
            </w:r>
          </w:p>
        </w:tc>
        <w:tc>
          <w:tcPr>
            <w:tcW w:w="1417" w:type="dxa"/>
          </w:tcPr>
          <w:p w:rsidR="007A48F4" w:rsidRDefault="007A48F4">
            <w:pPr>
              <w:pStyle w:val="ConsPlusNormal"/>
              <w:jc w:val="center"/>
            </w:pPr>
            <w:r>
              <w:t>Задолженность по договорам, отраженная в бухгалтерской отчетности, млн. рублей</w:t>
            </w:r>
          </w:p>
        </w:tc>
        <w:tc>
          <w:tcPr>
            <w:tcW w:w="1474" w:type="dxa"/>
          </w:tcPr>
          <w:p w:rsidR="007A48F4" w:rsidRDefault="007A48F4">
            <w:pPr>
              <w:pStyle w:val="ConsPlusNormal"/>
              <w:jc w:val="center"/>
            </w:pPr>
            <w:r>
              <w:t>Информация о способе обеспечения исполнения обязательств по договору &lt;*&gt;</w:t>
            </w:r>
          </w:p>
        </w:tc>
        <w:tc>
          <w:tcPr>
            <w:tcW w:w="1020" w:type="dxa"/>
          </w:tcPr>
          <w:p w:rsidR="007A48F4" w:rsidRDefault="007A48F4">
            <w:pPr>
              <w:pStyle w:val="ConsPlusNormal"/>
              <w:jc w:val="center"/>
            </w:pPr>
            <w:r>
              <w:t>Дата подписания акта приема-передачи</w:t>
            </w:r>
          </w:p>
        </w:tc>
      </w:tr>
      <w:tr w:rsidR="007A48F4">
        <w:tc>
          <w:tcPr>
            <w:tcW w:w="510" w:type="dxa"/>
            <w:vAlign w:val="bottom"/>
          </w:tcPr>
          <w:p w:rsidR="007A48F4" w:rsidRDefault="007A48F4">
            <w:pPr>
              <w:pStyle w:val="ConsPlusNormal"/>
              <w:jc w:val="center"/>
            </w:pPr>
            <w:r>
              <w:t>1</w:t>
            </w:r>
          </w:p>
        </w:tc>
        <w:tc>
          <w:tcPr>
            <w:tcW w:w="1701" w:type="dxa"/>
            <w:vAlign w:val="bottom"/>
          </w:tcPr>
          <w:p w:rsidR="007A48F4" w:rsidRDefault="007A48F4">
            <w:pPr>
              <w:pStyle w:val="ConsPlusNormal"/>
              <w:jc w:val="center"/>
            </w:pPr>
            <w:r>
              <w:t>2</w:t>
            </w:r>
          </w:p>
        </w:tc>
        <w:tc>
          <w:tcPr>
            <w:tcW w:w="1191" w:type="dxa"/>
            <w:vAlign w:val="bottom"/>
          </w:tcPr>
          <w:p w:rsidR="007A48F4" w:rsidRDefault="007A48F4">
            <w:pPr>
              <w:pStyle w:val="ConsPlusNormal"/>
              <w:jc w:val="center"/>
            </w:pPr>
            <w:r>
              <w:t>3</w:t>
            </w:r>
          </w:p>
        </w:tc>
        <w:tc>
          <w:tcPr>
            <w:tcW w:w="1417" w:type="dxa"/>
            <w:vAlign w:val="bottom"/>
          </w:tcPr>
          <w:p w:rsidR="007A48F4" w:rsidRDefault="007A48F4">
            <w:pPr>
              <w:pStyle w:val="ConsPlusNormal"/>
              <w:jc w:val="center"/>
            </w:pPr>
            <w:r>
              <w:t>4</w:t>
            </w:r>
          </w:p>
        </w:tc>
        <w:tc>
          <w:tcPr>
            <w:tcW w:w="1134" w:type="dxa"/>
            <w:vAlign w:val="bottom"/>
          </w:tcPr>
          <w:p w:rsidR="007A48F4" w:rsidRDefault="007A48F4">
            <w:pPr>
              <w:pStyle w:val="ConsPlusNormal"/>
              <w:jc w:val="center"/>
            </w:pPr>
            <w:r>
              <w:t>5</w:t>
            </w:r>
          </w:p>
        </w:tc>
        <w:tc>
          <w:tcPr>
            <w:tcW w:w="1191" w:type="dxa"/>
            <w:vAlign w:val="bottom"/>
          </w:tcPr>
          <w:p w:rsidR="007A48F4" w:rsidRDefault="007A48F4">
            <w:pPr>
              <w:pStyle w:val="ConsPlusNormal"/>
              <w:jc w:val="center"/>
            </w:pPr>
            <w:r>
              <w:t>6</w:t>
            </w:r>
          </w:p>
        </w:tc>
        <w:tc>
          <w:tcPr>
            <w:tcW w:w="1361" w:type="dxa"/>
            <w:vAlign w:val="bottom"/>
          </w:tcPr>
          <w:p w:rsidR="007A48F4" w:rsidRDefault="007A48F4">
            <w:pPr>
              <w:pStyle w:val="ConsPlusNormal"/>
              <w:jc w:val="center"/>
            </w:pPr>
            <w:r>
              <w:t>7</w:t>
            </w:r>
          </w:p>
        </w:tc>
        <w:tc>
          <w:tcPr>
            <w:tcW w:w="1191" w:type="dxa"/>
            <w:vAlign w:val="bottom"/>
          </w:tcPr>
          <w:p w:rsidR="007A48F4" w:rsidRDefault="007A48F4">
            <w:pPr>
              <w:pStyle w:val="ConsPlusNormal"/>
              <w:jc w:val="center"/>
            </w:pPr>
            <w:r>
              <w:t>8</w:t>
            </w:r>
          </w:p>
        </w:tc>
        <w:tc>
          <w:tcPr>
            <w:tcW w:w="1417" w:type="dxa"/>
            <w:vAlign w:val="bottom"/>
          </w:tcPr>
          <w:p w:rsidR="007A48F4" w:rsidRDefault="007A48F4">
            <w:pPr>
              <w:pStyle w:val="ConsPlusNormal"/>
              <w:jc w:val="center"/>
            </w:pPr>
            <w:r>
              <w:t>9</w:t>
            </w:r>
          </w:p>
        </w:tc>
        <w:tc>
          <w:tcPr>
            <w:tcW w:w="1474" w:type="dxa"/>
            <w:vAlign w:val="bottom"/>
          </w:tcPr>
          <w:p w:rsidR="007A48F4" w:rsidRDefault="007A48F4">
            <w:pPr>
              <w:pStyle w:val="ConsPlusNormal"/>
              <w:jc w:val="center"/>
            </w:pPr>
            <w:r>
              <w:t>10</w:t>
            </w:r>
          </w:p>
        </w:tc>
        <w:tc>
          <w:tcPr>
            <w:tcW w:w="1020" w:type="dxa"/>
            <w:vAlign w:val="bottom"/>
          </w:tcPr>
          <w:p w:rsidR="007A48F4" w:rsidRDefault="007A48F4">
            <w:pPr>
              <w:pStyle w:val="ConsPlusNormal"/>
              <w:jc w:val="center"/>
            </w:pPr>
            <w:r>
              <w:t>11</w:t>
            </w:r>
          </w:p>
        </w:tc>
      </w:tr>
      <w:tr w:rsidR="007A48F4">
        <w:tc>
          <w:tcPr>
            <w:tcW w:w="510" w:type="dxa"/>
          </w:tcPr>
          <w:p w:rsidR="007A48F4" w:rsidRDefault="007A48F4">
            <w:pPr>
              <w:pStyle w:val="ConsPlusNormal"/>
            </w:pPr>
          </w:p>
        </w:tc>
        <w:tc>
          <w:tcPr>
            <w:tcW w:w="1701" w:type="dxa"/>
          </w:tcPr>
          <w:p w:rsidR="007A48F4" w:rsidRDefault="007A48F4">
            <w:pPr>
              <w:pStyle w:val="ConsPlusNormal"/>
            </w:pPr>
          </w:p>
        </w:tc>
        <w:tc>
          <w:tcPr>
            <w:tcW w:w="1191" w:type="dxa"/>
          </w:tcPr>
          <w:p w:rsidR="007A48F4" w:rsidRDefault="007A48F4">
            <w:pPr>
              <w:pStyle w:val="ConsPlusNormal"/>
            </w:pPr>
          </w:p>
        </w:tc>
        <w:tc>
          <w:tcPr>
            <w:tcW w:w="1417" w:type="dxa"/>
          </w:tcPr>
          <w:p w:rsidR="007A48F4" w:rsidRDefault="007A48F4">
            <w:pPr>
              <w:pStyle w:val="ConsPlusNormal"/>
            </w:pPr>
          </w:p>
        </w:tc>
        <w:tc>
          <w:tcPr>
            <w:tcW w:w="1134" w:type="dxa"/>
          </w:tcPr>
          <w:p w:rsidR="007A48F4" w:rsidRDefault="007A48F4">
            <w:pPr>
              <w:pStyle w:val="ConsPlusNormal"/>
            </w:pPr>
          </w:p>
        </w:tc>
        <w:tc>
          <w:tcPr>
            <w:tcW w:w="1191" w:type="dxa"/>
          </w:tcPr>
          <w:p w:rsidR="007A48F4" w:rsidRDefault="007A48F4">
            <w:pPr>
              <w:pStyle w:val="ConsPlusNormal"/>
            </w:pPr>
          </w:p>
        </w:tc>
        <w:tc>
          <w:tcPr>
            <w:tcW w:w="1361" w:type="dxa"/>
          </w:tcPr>
          <w:p w:rsidR="007A48F4" w:rsidRDefault="007A48F4">
            <w:pPr>
              <w:pStyle w:val="ConsPlusNormal"/>
            </w:pPr>
          </w:p>
        </w:tc>
        <w:tc>
          <w:tcPr>
            <w:tcW w:w="1191" w:type="dxa"/>
          </w:tcPr>
          <w:p w:rsidR="007A48F4" w:rsidRDefault="007A48F4">
            <w:pPr>
              <w:pStyle w:val="ConsPlusNormal"/>
            </w:pPr>
          </w:p>
        </w:tc>
        <w:tc>
          <w:tcPr>
            <w:tcW w:w="1417" w:type="dxa"/>
          </w:tcPr>
          <w:p w:rsidR="007A48F4" w:rsidRDefault="007A48F4">
            <w:pPr>
              <w:pStyle w:val="ConsPlusNormal"/>
            </w:pPr>
          </w:p>
        </w:tc>
        <w:tc>
          <w:tcPr>
            <w:tcW w:w="1474" w:type="dxa"/>
          </w:tcPr>
          <w:p w:rsidR="007A48F4" w:rsidRDefault="007A48F4">
            <w:pPr>
              <w:pStyle w:val="ConsPlusNormal"/>
            </w:pPr>
          </w:p>
        </w:tc>
        <w:tc>
          <w:tcPr>
            <w:tcW w:w="1020" w:type="dxa"/>
          </w:tcPr>
          <w:p w:rsidR="007A48F4" w:rsidRDefault="007A48F4">
            <w:pPr>
              <w:pStyle w:val="ConsPlusNormal"/>
            </w:pPr>
          </w:p>
        </w:tc>
      </w:tr>
    </w:tbl>
    <w:p w:rsidR="007A48F4" w:rsidRDefault="007A48F4">
      <w:pPr>
        <w:pStyle w:val="ConsPlusNormal"/>
        <w:jc w:val="both"/>
      </w:pPr>
    </w:p>
    <w:p w:rsidR="007A48F4" w:rsidRDefault="007A48F4">
      <w:pPr>
        <w:pStyle w:val="ConsPlusNonformat"/>
        <w:jc w:val="both"/>
      </w:pPr>
      <w:r>
        <w:t xml:space="preserve">    --------------------------------</w:t>
      </w:r>
    </w:p>
    <w:p w:rsidR="007A48F4" w:rsidRDefault="007A48F4">
      <w:pPr>
        <w:pStyle w:val="ConsPlusNonformat"/>
        <w:jc w:val="both"/>
      </w:pPr>
      <w:r>
        <w:t xml:space="preserve">    &lt;*&gt;  Указываются  наименование  банка  или  страховой организации, ИНН,</w:t>
      </w:r>
    </w:p>
    <w:p w:rsidR="007A48F4" w:rsidRDefault="007A48F4">
      <w:pPr>
        <w:pStyle w:val="ConsPlusNonformat"/>
        <w:jc w:val="both"/>
      </w:pPr>
      <w:r>
        <w:t>номер договора и дата его заключения.</w:t>
      </w:r>
    </w:p>
    <w:p w:rsidR="007A48F4" w:rsidRDefault="007A48F4">
      <w:pPr>
        <w:pStyle w:val="ConsPlusNonformat"/>
        <w:jc w:val="both"/>
      </w:pPr>
    </w:p>
    <w:p w:rsidR="007A48F4" w:rsidRDefault="007A48F4">
      <w:pPr>
        <w:pStyle w:val="ConsPlusNonformat"/>
        <w:jc w:val="both"/>
      </w:pPr>
      <w:r>
        <w:t>Достоверность сведений, указанных в настоящем реестре, подтверждаю.</w:t>
      </w:r>
    </w:p>
    <w:p w:rsidR="007A48F4" w:rsidRDefault="007A48F4">
      <w:pPr>
        <w:pStyle w:val="ConsPlusNonformat"/>
        <w:jc w:val="both"/>
      </w:pPr>
      <w:r>
        <w:t>____________________________ ___________ __________________________________</w:t>
      </w:r>
    </w:p>
    <w:p w:rsidR="007A48F4" w:rsidRDefault="007A48F4">
      <w:pPr>
        <w:pStyle w:val="ConsPlusNonformat"/>
        <w:jc w:val="both"/>
      </w:pPr>
      <w:r>
        <w:t xml:space="preserve">  (должность руководителя)    (подпись)   (инициалы, фамилия руководителя)</w:t>
      </w:r>
    </w:p>
    <w:p w:rsidR="007A48F4" w:rsidRDefault="007A48F4">
      <w:pPr>
        <w:pStyle w:val="ConsPlusNonformat"/>
        <w:jc w:val="both"/>
      </w:pPr>
      <w:r>
        <w:t>М.П. (при наличии)</w:t>
      </w:r>
    </w:p>
    <w:p w:rsidR="007A48F4" w:rsidRDefault="007A48F4">
      <w:pPr>
        <w:sectPr w:rsidR="007A48F4">
          <w:pgSz w:w="16838" w:h="11905" w:orient="landscape"/>
          <w:pgMar w:top="1701" w:right="1134" w:bottom="850" w:left="1134" w:header="0" w:footer="0" w:gutter="0"/>
          <w:cols w:space="720"/>
        </w:sectPr>
      </w:pPr>
    </w:p>
    <w:p w:rsidR="007A48F4" w:rsidRDefault="007A48F4">
      <w:pPr>
        <w:pStyle w:val="ConsPlusNormal"/>
        <w:jc w:val="both"/>
      </w:pPr>
    </w:p>
    <w:p w:rsidR="007A48F4" w:rsidRDefault="007A48F4">
      <w:pPr>
        <w:pStyle w:val="ConsPlusNormal"/>
        <w:jc w:val="both"/>
      </w:pPr>
    </w:p>
    <w:p w:rsidR="007A48F4" w:rsidRDefault="007A48F4">
      <w:pPr>
        <w:pStyle w:val="ConsPlusNormal"/>
        <w:jc w:val="both"/>
      </w:pPr>
    </w:p>
    <w:p w:rsidR="007A48F4" w:rsidRDefault="007A48F4">
      <w:pPr>
        <w:pStyle w:val="ConsPlusNormal"/>
        <w:jc w:val="both"/>
      </w:pPr>
    </w:p>
    <w:p w:rsidR="007A48F4" w:rsidRDefault="007A48F4">
      <w:pPr>
        <w:pStyle w:val="ConsPlusNormal"/>
        <w:jc w:val="both"/>
      </w:pPr>
    </w:p>
    <w:p w:rsidR="007A48F4" w:rsidRDefault="007A48F4">
      <w:pPr>
        <w:pStyle w:val="ConsPlusNormal"/>
        <w:jc w:val="right"/>
        <w:outlineLvl w:val="1"/>
      </w:pPr>
      <w:r>
        <w:t>Приложение N 2</w:t>
      </w:r>
    </w:p>
    <w:p w:rsidR="007A48F4" w:rsidRDefault="007A48F4">
      <w:pPr>
        <w:pStyle w:val="ConsPlusNormal"/>
        <w:jc w:val="right"/>
      </w:pPr>
      <w:r>
        <w:t>к перечню</w:t>
      </w:r>
    </w:p>
    <w:p w:rsidR="007A48F4" w:rsidRDefault="007A48F4">
      <w:pPr>
        <w:pStyle w:val="ConsPlusNormal"/>
        <w:jc w:val="both"/>
      </w:pPr>
    </w:p>
    <w:p w:rsidR="007A48F4" w:rsidRDefault="007A48F4">
      <w:pPr>
        <w:pStyle w:val="ConsPlusNormal"/>
        <w:jc w:val="center"/>
      </w:pPr>
      <w:bookmarkStart w:id="19" w:name="P243"/>
      <w:bookmarkEnd w:id="19"/>
      <w:r>
        <w:t>Справка</w:t>
      </w:r>
    </w:p>
    <w:p w:rsidR="007A48F4" w:rsidRDefault="007A48F4">
      <w:pPr>
        <w:pStyle w:val="ConsPlusNormal"/>
        <w:jc w:val="center"/>
      </w:pPr>
      <w:r>
        <w:t>об объемах выполненных застройщиком работ</w:t>
      </w:r>
    </w:p>
    <w:p w:rsidR="007A48F4" w:rsidRDefault="007A48F4">
      <w:pPr>
        <w:pStyle w:val="ConsPlusNormal"/>
        <w:jc w:val="center"/>
      </w:pPr>
      <w:r>
        <w:t>при строительстве (создании) многоквартирного дома</w:t>
      </w:r>
    </w:p>
    <w:p w:rsidR="007A48F4" w:rsidRDefault="007A48F4">
      <w:pPr>
        <w:pStyle w:val="ConsPlusNormal"/>
        <w:jc w:val="center"/>
      </w:pPr>
      <w:r>
        <w:t>и (или) иного объекта недвижимости</w:t>
      </w:r>
    </w:p>
    <w:p w:rsidR="007A48F4" w:rsidRDefault="007A48F4">
      <w:pPr>
        <w:pStyle w:val="ConsPlusNormal"/>
        <w:jc w:val="both"/>
      </w:pPr>
    </w:p>
    <w:p w:rsidR="007A48F4" w:rsidRDefault="007A48F4">
      <w:pPr>
        <w:pStyle w:val="ConsPlusNormal"/>
        <w:jc w:val="center"/>
      </w:pPr>
      <w:r>
        <w:t>__________________________________________________</w:t>
      </w:r>
    </w:p>
    <w:p w:rsidR="007A48F4" w:rsidRDefault="007A48F4">
      <w:pPr>
        <w:pStyle w:val="ConsPlusNormal"/>
        <w:jc w:val="center"/>
      </w:pPr>
      <w:r>
        <w:t>(наименование организации-застройщика)</w:t>
      </w:r>
    </w:p>
    <w:p w:rsidR="007A48F4" w:rsidRDefault="007A48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020"/>
        <w:gridCol w:w="2154"/>
        <w:gridCol w:w="2154"/>
      </w:tblGrid>
      <w:tr w:rsidR="007A48F4">
        <w:tc>
          <w:tcPr>
            <w:tcW w:w="3742" w:type="dxa"/>
          </w:tcPr>
          <w:p w:rsidR="007A48F4" w:rsidRDefault="007A48F4">
            <w:pPr>
              <w:pStyle w:val="ConsPlusNormal"/>
              <w:jc w:val="center"/>
            </w:pPr>
            <w:r>
              <w:t>Обобщенное наименование работ</w:t>
            </w:r>
          </w:p>
        </w:tc>
        <w:tc>
          <w:tcPr>
            <w:tcW w:w="1020" w:type="dxa"/>
          </w:tcPr>
          <w:p w:rsidR="007A48F4" w:rsidRDefault="007A48F4">
            <w:pPr>
              <w:pStyle w:val="ConsPlusNormal"/>
              <w:jc w:val="center"/>
            </w:pPr>
            <w:r>
              <w:t>% выполнения работ</w:t>
            </w:r>
          </w:p>
        </w:tc>
        <w:tc>
          <w:tcPr>
            <w:tcW w:w="2154" w:type="dxa"/>
          </w:tcPr>
          <w:p w:rsidR="007A48F4" w:rsidRDefault="007A48F4">
            <w:pPr>
              <w:pStyle w:val="ConsPlusNormal"/>
              <w:jc w:val="center"/>
            </w:pPr>
            <w:r>
              <w:t>Проектно-сметная стоимость работ в ценах ___ года, тыс. рублей</w:t>
            </w:r>
          </w:p>
        </w:tc>
        <w:tc>
          <w:tcPr>
            <w:tcW w:w="2154" w:type="dxa"/>
          </w:tcPr>
          <w:p w:rsidR="007A48F4" w:rsidRDefault="007A48F4">
            <w:pPr>
              <w:pStyle w:val="ConsPlusNormal"/>
              <w:jc w:val="center"/>
            </w:pPr>
            <w:r>
              <w:t>Фактическая стоимость выполненных работ, тыс. рублей</w:t>
            </w:r>
          </w:p>
        </w:tc>
      </w:tr>
      <w:tr w:rsidR="007A48F4">
        <w:tc>
          <w:tcPr>
            <w:tcW w:w="3742" w:type="dxa"/>
          </w:tcPr>
          <w:p w:rsidR="007A48F4" w:rsidRDefault="007A48F4">
            <w:pPr>
              <w:pStyle w:val="ConsPlusNormal"/>
              <w:jc w:val="center"/>
            </w:pPr>
            <w:r>
              <w:t>1</w:t>
            </w:r>
          </w:p>
        </w:tc>
        <w:tc>
          <w:tcPr>
            <w:tcW w:w="1020" w:type="dxa"/>
          </w:tcPr>
          <w:p w:rsidR="007A48F4" w:rsidRDefault="007A48F4">
            <w:pPr>
              <w:pStyle w:val="ConsPlusNormal"/>
              <w:jc w:val="center"/>
            </w:pPr>
            <w:r>
              <w:t>2</w:t>
            </w:r>
          </w:p>
        </w:tc>
        <w:tc>
          <w:tcPr>
            <w:tcW w:w="2154" w:type="dxa"/>
          </w:tcPr>
          <w:p w:rsidR="007A48F4" w:rsidRDefault="007A48F4">
            <w:pPr>
              <w:pStyle w:val="ConsPlusNormal"/>
              <w:jc w:val="center"/>
            </w:pPr>
            <w:r>
              <w:t>3</w:t>
            </w:r>
          </w:p>
        </w:tc>
        <w:tc>
          <w:tcPr>
            <w:tcW w:w="2154" w:type="dxa"/>
          </w:tcPr>
          <w:p w:rsidR="007A48F4" w:rsidRDefault="007A48F4">
            <w:pPr>
              <w:pStyle w:val="ConsPlusNormal"/>
              <w:jc w:val="center"/>
            </w:pPr>
            <w:r>
              <w:t>4</w:t>
            </w:r>
          </w:p>
        </w:tc>
      </w:tr>
      <w:tr w:rsidR="007A48F4">
        <w:tc>
          <w:tcPr>
            <w:tcW w:w="3742" w:type="dxa"/>
          </w:tcPr>
          <w:p w:rsidR="007A48F4" w:rsidRDefault="007A48F4">
            <w:pPr>
              <w:pStyle w:val="ConsPlusNormal"/>
            </w:pPr>
            <w:r>
              <w:t>Подготовительные работы</w:t>
            </w:r>
          </w:p>
        </w:tc>
        <w:tc>
          <w:tcPr>
            <w:tcW w:w="1020" w:type="dxa"/>
          </w:tcPr>
          <w:p w:rsidR="007A48F4" w:rsidRDefault="007A48F4">
            <w:pPr>
              <w:pStyle w:val="ConsPlusNormal"/>
            </w:pPr>
          </w:p>
        </w:tc>
        <w:tc>
          <w:tcPr>
            <w:tcW w:w="2154" w:type="dxa"/>
          </w:tcPr>
          <w:p w:rsidR="007A48F4" w:rsidRDefault="007A48F4">
            <w:pPr>
              <w:pStyle w:val="ConsPlusNormal"/>
            </w:pPr>
          </w:p>
        </w:tc>
        <w:tc>
          <w:tcPr>
            <w:tcW w:w="2154" w:type="dxa"/>
          </w:tcPr>
          <w:p w:rsidR="007A48F4" w:rsidRDefault="007A48F4">
            <w:pPr>
              <w:pStyle w:val="ConsPlusNormal"/>
            </w:pPr>
          </w:p>
        </w:tc>
      </w:tr>
      <w:tr w:rsidR="007A48F4">
        <w:tc>
          <w:tcPr>
            <w:tcW w:w="3742" w:type="dxa"/>
          </w:tcPr>
          <w:p w:rsidR="007A48F4" w:rsidRDefault="007A48F4">
            <w:pPr>
              <w:pStyle w:val="ConsPlusNormal"/>
            </w:pPr>
            <w:r>
              <w:t>Общестроительные работы ниже отметки 0.00</w:t>
            </w:r>
          </w:p>
        </w:tc>
        <w:tc>
          <w:tcPr>
            <w:tcW w:w="1020" w:type="dxa"/>
          </w:tcPr>
          <w:p w:rsidR="007A48F4" w:rsidRDefault="007A48F4">
            <w:pPr>
              <w:pStyle w:val="ConsPlusNormal"/>
            </w:pPr>
          </w:p>
        </w:tc>
        <w:tc>
          <w:tcPr>
            <w:tcW w:w="2154" w:type="dxa"/>
          </w:tcPr>
          <w:p w:rsidR="007A48F4" w:rsidRDefault="007A48F4">
            <w:pPr>
              <w:pStyle w:val="ConsPlusNormal"/>
            </w:pPr>
          </w:p>
        </w:tc>
        <w:tc>
          <w:tcPr>
            <w:tcW w:w="2154" w:type="dxa"/>
          </w:tcPr>
          <w:p w:rsidR="007A48F4" w:rsidRDefault="007A48F4">
            <w:pPr>
              <w:pStyle w:val="ConsPlusNormal"/>
            </w:pPr>
          </w:p>
        </w:tc>
      </w:tr>
      <w:tr w:rsidR="007A48F4">
        <w:tc>
          <w:tcPr>
            <w:tcW w:w="3742" w:type="dxa"/>
          </w:tcPr>
          <w:p w:rsidR="007A48F4" w:rsidRDefault="007A48F4">
            <w:pPr>
              <w:pStyle w:val="ConsPlusNormal"/>
            </w:pPr>
            <w:r>
              <w:t>Общестроительные работы выше отметки 0.00</w:t>
            </w:r>
          </w:p>
        </w:tc>
        <w:tc>
          <w:tcPr>
            <w:tcW w:w="1020" w:type="dxa"/>
          </w:tcPr>
          <w:p w:rsidR="007A48F4" w:rsidRDefault="007A48F4">
            <w:pPr>
              <w:pStyle w:val="ConsPlusNormal"/>
            </w:pPr>
          </w:p>
        </w:tc>
        <w:tc>
          <w:tcPr>
            <w:tcW w:w="2154" w:type="dxa"/>
          </w:tcPr>
          <w:p w:rsidR="007A48F4" w:rsidRDefault="007A48F4">
            <w:pPr>
              <w:pStyle w:val="ConsPlusNormal"/>
            </w:pPr>
          </w:p>
        </w:tc>
        <w:tc>
          <w:tcPr>
            <w:tcW w:w="2154" w:type="dxa"/>
          </w:tcPr>
          <w:p w:rsidR="007A48F4" w:rsidRDefault="007A48F4">
            <w:pPr>
              <w:pStyle w:val="ConsPlusNormal"/>
            </w:pPr>
          </w:p>
        </w:tc>
      </w:tr>
      <w:tr w:rsidR="007A48F4">
        <w:tc>
          <w:tcPr>
            <w:tcW w:w="3742" w:type="dxa"/>
          </w:tcPr>
          <w:p w:rsidR="007A48F4" w:rsidRDefault="007A48F4">
            <w:pPr>
              <w:pStyle w:val="ConsPlusNormal"/>
            </w:pPr>
            <w:r>
              <w:t>Внутренние сети</w:t>
            </w:r>
          </w:p>
        </w:tc>
        <w:tc>
          <w:tcPr>
            <w:tcW w:w="1020" w:type="dxa"/>
          </w:tcPr>
          <w:p w:rsidR="007A48F4" w:rsidRDefault="007A48F4">
            <w:pPr>
              <w:pStyle w:val="ConsPlusNormal"/>
            </w:pPr>
          </w:p>
        </w:tc>
        <w:tc>
          <w:tcPr>
            <w:tcW w:w="2154" w:type="dxa"/>
          </w:tcPr>
          <w:p w:rsidR="007A48F4" w:rsidRDefault="007A48F4">
            <w:pPr>
              <w:pStyle w:val="ConsPlusNormal"/>
            </w:pPr>
          </w:p>
        </w:tc>
        <w:tc>
          <w:tcPr>
            <w:tcW w:w="2154" w:type="dxa"/>
          </w:tcPr>
          <w:p w:rsidR="007A48F4" w:rsidRDefault="007A48F4">
            <w:pPr>
              <w:pStyle w:val="ConsPlusNormal"/>
            </w:pPr>
          </w:p>
        </w:tc>
      </w:tr>
      <w:tr w:rsidR="007A48F4">
        <w:tc>
          <w:tcPr>
            <w:tcW w:w="3742" w:type="dxa"/>
          </w:tcPr>
          <w:p w:rsidR="007A48F4" w:rsidRDefault="007A48F4">
            <w:pPr>
              <w:pStyle w:val="ConsPlusNormal"/>
            </w:pPr>
            <w:r>
              <w:t>Наружные сети (внутриплощадочные)</w:t>
            </w:r>
          </w:p>
        </w:tc>
        <w:tc>
          <w:tcPr>
            <w:tcW w:w="1020" w:type="dxa"/>
          </w:tcPr>
          <w:p w:rsidR="007A48F4" w:rsidRDefault="007A48F4">
            <w:pPr>
              <w:pStyle w:val="ConsPlusNormal"/>
            </w:pPr>
          </w:p>
        </w:tc>
        <w:tc>
          <w:tcPr>
            <w:tcW w:w="2154" w:type="dxa"/>
          </w:tcPr>
          <w:p w:rsidR="007A48F4" w:rsidRDefault="007A48F4">
            <w:pPr>
              <w:pStyle w:val="ConsPlusNormal"/>
            </w:pPr>
          </w:p>
        </w:tc>
        <w:tc>
          <w:tcPr>
            <w:tcW w:w="2154" w:type="dxa"/>
          </w:tcPr>
          <w:p w:rsidR="007A48F4" w:rsidRDefault="007A48F4">
            <w:pPr>
              <w:pStyle w:val="ConsPlusNormal"/>
            </w:pPr>
          </w:p>
        </w:tc>
      </w:tr>
      <w:tr w:rsidR="007A48F4">
        <w:tc>
          <w:tcPr>
            <w:tcW w:w="3742" w:type="dxa"/>
          </w:tcPr>
          <w:p w:rsidR="007A48F4" w:rsidRDefault="007A48F4">
            <w:pPr>
              <w:pStyle w:val="ConsPlusNormal"/>
            </w:pPr>
            <w:r>
              <w:t>Наружные сети (магистральные)</w:t>
            </w:r>
          </w:p>
        </w:tc>
        <w:tc>
          <w:tcPr>
            <w:tcW w:w="1020" w:type="dxa"/>
          </w:tcPr>
          <w:p w:rsidR="007A48F4" w:rsidRDefault="007A48F4">
            <w:pPr>
              <w:pStyle w:val="ConsPlusNormal"/>
            </w:pPr>
          </w:p>
        </w:tc>
        <w:tc>
          <w:tcPr>
            <w:tcW w:w="2154" w:type="dxa"/>
          </w:tcPr>
          <w:p w:rsidR="007A48F4" w:rsidRDefault="007A48F4">
            <w:pPr>
              <w:pStyle w:val="ConsPlusNormal"/>
            </w:pPr>
          </w:p>
        </w:tc>
        <w:tc>
          <w:tcPr>
            <w:tcW w:w="2154" w:type="dxa"/>
          </w:tcPr>
          <w:p w:rsidR="007A48F4" w:rsidRDefault="007A48F4">
            <w:pPr>
              <w:pStyle w:val="ConsPlusNormal"/>
            </w:pPr>
          </w:p>
        </w:tc>
      </w:tr>
      <w:tr w:rsidR="007A48F4">
        <w:tc>
          <w:tcPr>
            <w:tcW w:w="3742" w:type="dxa"/>
          </w:tcPr>
          <w:p w:rsidR="007A48F4" w:rsidRDefault="007A48F4">
            <w:pPr>
              <w:pStyle w:val="ConsPlusNormal"/>
            </w:pPr>
            <w:r>
              <w:t>Благоустройство и озеленение</w:t>
            </w:r>
          </w:p>
        </w:tc>
        <w:tc>
          <w:tcPr>
            <w:tcW w:w="1020" w:type="dxa"/>
          </w:tcPr>
          <w:p w:rsidR="007A48F4" w:rsidRDefault="007A48F4">
            <w:pPr>
              <w:pStyle w:val="ConsPlusNormal"/>
            </w:pPr>
          </w:p>
        </w:tc>
        <w:tc>
          <w:tcPr>
            <w:tcW w:w="2154" w:type="dxa"/>
          </w:tcPr>
          <w:p w:rsidR="007A48F4" w:rsidRDefault="007A48F4">
            <w:pPr>
              <w:pStyle w:val="ConsPlusNormal"/>
            </w:pPr>
          </w:p>
        </w:tc>
        <w:tc>
          <w:tcPr>
            <w:tcW w:w="2154" w:type="dxa"/>
          </w:tcPr>
          <w:p w:rsidR="007A48F4" w:rsidRDefault="007A48F4">
            <w:pPr>
              <w:pStyle w:val="ConsPlusNormal"/>
            </w:pPr>
          </w:p>
        </w:tc>
      </w:tr>
      <w:tr w:rsidR="007A48F4">
        <w:tc>
          <w:tcPr>
            <w:tcW w:w="3742" w:type="dxa"/>
          </w:tcPr>
          <w:p w:rsidR="007A48F4" w:rsidRDefault="007A48F4">
            <w:pPr>
              <w:pStyle w:val="ConsPlusNormal"/>
            </w:pPr>
            <w:r>
              <w:t>Итого</w:t>
            </w:r>
          </w:p>
        </w:tc>
        <w:tc>
          <w:tcPr>
            <w:tcW w:w="1020" w:type="dxa"/>
          </w:tcPr>
          <w:p w:rsidR="007A48F4" w:rsidRDefault="007A48F4">
            <w:pPr>
              <w:pStyle w:val="ConsPlusNormal"/>
            </w:pPr>
          </w:p>
        </w:tc>
        <w:tc>
          <w:tcPr>
            <w:tcW w:w="2154" w:type="dxa"/>
          </w:tcPr>
          <w:p w:rsidR="007A48F4" w:rsidRDefault="007A48F4">
            <w:pPr>
              <w:pStyle w:val="ConsPlusNormal"/>
            </w:pPr>
          </w:p>
        </w:tc>
        <w:tc>
          <w:tcPr>
            <w:tcW w:w="2154" w:type="dxa"/>
          </w:tcPr>
          <w:p w:rsidR="007A48F4" w:rsidRDefault="007A48F4">
            <w:pPr>
              <w:pStyle w:val="ConsPlusNormal"/>
            </w:pPr>
          </w:p>
        </w:tc>
      </w:tr>
    </w:tbl>
    <w:p w:rsidR="007A48F4" w:rsidRDefault="007A48F4">
      <w:pPr>
        <w:pStyle w:val="ConsPlusNormal"/>
        <w:jc w:val="both"/>
      </w:pPr>
    </w:p>
    <w:p w:rsidR="007A48F4" w:rsidRDefault="007A48F4">
      <w:pPr>
        <w:pStyle w:val="ConsPlusNonformat"/>
        <w:jc w:val="both"/>
      </w:pPr>
      <w:r>
        <w:t>Достоверность сведений, указанных в настоящей справке, подтверждаю.</w:t>
      </w:r>
    </w:p>
    <w:p w:rsidR="007A48F4" w:rsidRDefault="007A48F4">
      <w:pPr>
        <w:pStyle w:val="ConsPlusNonformat"/>
        <w:jc w:val="both"/>
      </w:pPr>
      <w:r>
        <w:t>____________________________ ___________ __________________________________</w:t>
      </w:r>
    </w:p>
    <w:p w:rsidR="007A48F4" w:rsidRDefault="007A48F4">
      <w:pPr>
        <w:pStyle w:val="ConsPlusNonformat"/>
        <w:jc w:val="both"/>
      </w:pPr>
      <w:r>
        <w:t xml:space="preserve">  (должность руководителя)    (подпись)   (инициалы, фамилия руководителя)</w:t>
      </w:r>
    </w:p>
    <w:p w:rsidR="007A48F4" w:rsidRDefault="007A48F4">
      <w:pPr>
        <w:pStyle w:val="ConsPlusNonformat"/>
        <w:jc w:val="both"/>
      </w:pPr>
      <w:r>
        <w:t>М.П. (при наличии)</w:t>
      </w:r>
    </w:p>
    <w:p w:rsidR="007A48F4" w:rsidRDefault="007A48F4">
      <w:pPr>
        <w:pStyle w:val="ConsPlusNonformat"/>
        <w:jc w:val="both"/>
      </w:pPr>
    </w:p>
    <w:p w:rsidR="007A48F4" w:rsidRDefault="007A48F4">
      <w:pPr>
        <w:pStyle w:val="ConsPlusNonformat"/>
        <w:jc w:val="both"/>
      </w:pPr>
      <w:r>
        <w:t>"____" _____________ 20___ года</w:t>
      </w:r>
    </w:p>
    <w:p w:rsidR="007A48F4" w:rsidRDefault="007A48F4">
      <w:pPr>
        <w:pStyle w:val="ConsPlusNormal"/>
        <w:jc w:val="both"/>
      </w:pPr>
    </w:p>
    <w:p w:rsidR="007A48F4" w:rsidRDefault="007A48F4">
      <w:pPr>
        <w:pStyle w:val="ConsPlusNormal"/>
        <w:jc w:val="both"/>
      </w:pPr>
    </w:p>
    <w:p w:rsidR="007A48F4" w:rsidRDefault="007A48F4">
      <w:pPr>
        <w:pStyle w:val="ConsPlusNormal"/>
        <w:pBdr>
          <w:top w:val="single" w:sz="6" w:space="0" w:color="auto"/>
        </w:pBdr>
        <w:spacing w:before="100" w:after="100"/>
        <w:jc w:val="both"/>
        <w:rPr>
          <w:sz w:val="2"/>
          <w:szCs w:val="2"/>
        </w:rPr>
      </w:pPr>
    </w:p>
    <w:p w:rsidR="006344AD" w:rsidRDefault="006344AD">
      <w:bookmarkStart w:id="20" w:name="_GoBack"/>
      <w:bookmarkEnd w:id="20"/>
    </w:p>
    <w:sectPr w:rsidR="006344AD" w:rsidSect="00796A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F4"/>
    <w:rsid w:val="006344AD"/>
    <w:rsid w:val="007A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8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8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48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8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8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48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D6761D21A3DF182A337A2074FB18CE987D094A0E999C39C4D459D304487F165BA36BF63A187EE86D31422DDA384CE3B5F7E6CF75lAWEL" TargetMode="External"/><Relationship Id="rId13" Type="http://schemas.openxmlformats.org/officeDocument/2006/relationships/hyperlink" Target="consultantplus://offline/ref=06D6761D21A3DF182A337A2074FB18CE987D094409989C39C4D459D304487F1649A333F83F1F6BBC3E6B1520D8l3WDL" TargetMode="External"/><Relationship Id="rId18" Type="http://schemas.openxmlformats.org/officeDocument/2006/relationships/hyperlink" Target="consultantplus://offline/ref=06D6761D21A3DF182A337A2074FB18CE987D03460C9C9C39C4D459D304487F165BA36BF73C1F77B768245375D73F55FDB7EBFACD77AElDW6L" TargetMode="External"/><Relationship Id="rId26" Type="http://schemas.openxmlformats.org/officeDocument/2006/relationships/hyperlink" Target="consultantplus://offline/ref=06D6761D21A3DF182A337A2074FB18CE9F75054B0B979C39C4D459D304487F165BA36BF43F1873B4357E43719E6A5FE3B0F7E4CD69AED463l1W9L" TargetMode="External"/><Relationship Id="rId3" Type="http://schemas.openxmlformats.org/officeDocument/2006/relationships/settings" Target="settings.xml"/><Relationship Id="rId21" Type="http://schemas.openxmlformats.org/officeDocument/2006/relationships/hyperlink" Target="consultantplus://offline/ref=06D6761D21A3DF182A337A2074FB18CE987D094A0E999C39C4D459D304487F165BA36BF43F1876BE3A7E43719E6A5FE3B0F7E4CD69AED463l1W9L" TargetMode="External"/><Relationship Id="rId34" Type="http://schemas.openxmlformats.org/officeDocument/2006/relationships/hyperlink" Target="consultantplus://offline/ref=06D6761D21A3DF182A337A2074FB18CE987D094A0E999C39C4D459D304487F1649A333F83F1F6BBC3E6B1520D8l3WDL" TargetMode="External"/><Relationship Id="rId7" Type="http://schemas.openxmlformats.org/officeDocument/2006/relationships/hyperlink" Target="consultantplus://offline/ref=06D6761D21A3DF182A33642D629744C79B7E5E4E099A946A9F845F845B1879431BE36DA17C5C78BD3C751725D23406B2F3BCE9CF70B2D46305FF10B7lFW8L" TargetMode="External"/><Relationship Id="rId12" Type="http://schemas.openxmlformats.org/officeDocument/2006/relationships/hyperlink" Target="consultantplus://offline/ref=06D6761D21A3DF182A337A2074FB18CE987D094A0E999C39C4D459D304487F1649A333F83F1F6BBC3E6B1520D8l3WDL" TargetMode="External"/><Relationship Id="rId17" Type="http://schemas.openxmlformats.org/officeDocument/2006/relationships/hyperlink" Target="consultantplus://offline/ref=06D6761D21A3DF182A337A2074FB18CE987D03460C9C9C39C4D459D304487F165BA36BF73C1F75B768245375D73F55FDB7EBFACD77AElDW6L" TargetMode="External"/><Relationship Id="rId25" Type="http://schemas.openxmlformats.org/officeDocument/2006/relationships/hyperlink" Target="consultantplus://offline/ref=06D6761D21A3DF182A337A2074FB18CE9F75054B0B979C39C4D459D304487F165BA36BF43F1873BB387E43719E6A5FE3B0F7E4CD69AED463l1W9L" TargetMode="External"/><Relationship Id="rId33" Type="http://schemas.openxmlformats.org/officeDocument/2006/relationships/hyperlink" Target="consultantplus://offline/ref=06D6761D21A3DF182A337A2074FB18CE9F75054B0B979C39C4D459D304487F1649A333F83F1F6BBC3E6B1520D8l3WDL" TargetMode="External"/><Relationship Id="rId2" Type="http://schemas.microsoft.com/office/2007/relationships/stylesWithEffects" Target="stylesWithEffects.xml"/><Relationship Id="rId16" Type="http://schemas.openxmlformats.org/officeDocument/2006/relationships/hyperlink" Target="consultantplus://offline/ref=06D6761D21A3DF182A337A2074FB18CE9F7506420B9C9C39C4D459D304487F165BA36BF23E197EE86D31422DDA384CE3B5F7E6CF75lAWEL" TargetMode="External"/><Relationship Id="rId20" Type="http://schemas.openxmlformats.org/officeDocument/2006/relationships/hyperlink" Target="consultantplus://offline/ref=06D6761D21A3DF182A337A2074FB18CE987D094A0E999C39C4D459D304487F165BA36BF43F1876BE397E43719E6A5FE3B0F7E4CD69AED463l1W9L" TargetMode="External"/><Relationship Id="rId29" Type="http://schemas.openxmlformats.org/officeDocument/2006/relationships/hyperlink" Target="consultantplus://offline/ref=06D6761D21A3DF182A337A2074FB18CE9F75054B0B979C39C4D459D304487F165BA36BF43F1873BD347E43719E6A5FE3B0F7E4CD69AED463l1W9L" TargetMode="External"/><Relationship Id="rId1" Type="http://schemas.openxmlformats.org/officeDocument/2006/relationships/styles" Target="styles.xml"/><Relationship Id="rId6" Type="http://schemas.openxmlformats.org/officeDocument/2006/relationships/hyperlink" Target="consultantplus://offline/ref=06D6761D21A3DF182A33642D629744C79B7E5E4E099D93699B825F845B1879431BE36DA17C5C78BD3C751720DF3406B2F3BCE9CF70B2D46305FF10B7lFW8L" TargetMode="External"/><Relationship Id="rId11" Type="http://schemas.openxmlformats.org/officeDocument/2006/relationships/hyperlink" Target="consultantplus://offline/ref=06D6761D21A3DF182A33642D629744C79B7E5E4E099D93699B825F845B1879431BE36DA17C5C78BD3C751720DD3406B2F3BCE9CF70B2D46305FF10B7lFW8L" TargetMode="External"/><Relationship Id="rId24" Type="http://schemas.openxmlformats.org/officeDocument/2006/relationships/hyperlink" Target="consultantplus://offline/ref=06D6761D21A3DF182A337A2074FB18CE987D094A0E999C39C4D459D304487F165BA36BF43F1877B93C7E43719E6A5FE3B0F7E4CD69AED463l1W9L" TargetMode="External"/><Relationship Id="rId32" Type="http://schemas.openxmlformats.org/officeDocument/2006/relationships/hyperlink" Target="consultantplus://offline/ref=06D6761D21A3DF182A337A2074FB18CE9F75054B0B979C39C4D459D304487F165BA36BF43F1873B8397E43719E6A5FE3B0F7E4CD69AED463l1W9L"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06D6761D21A3DF182A337A2074FB18CE9F7506420B9C9C39C4D459D304487F165BA36BF23E187EE86D31422DDA384CE3B5F7E6CF75lAWEL" TargetMode="External"/><Relationship Id="rId23" Type="http://schemas.openxmlformats.org/officeDocument/2006/relationships/hyperlink" Target="consultantplus://offline/ref=06D6761D21A3DF182A337A2074FB18CE987D094A0E999C39C4D459D304487F165BA36BF43F1871B93F7E43719E6A5FE3B0F7E4CD69AED463l1W9L" TargetMode="External"/><Relationship Id="rId28" Type="http://schemas.openxmlformats.org/officeDocument/2006/relationships/hyperlink" Target="consultantplus://offline/ref=06D6761D21A3DF182A337A2074FB18CE987D094A0E999C39C4D459D304487F165BA36BF43F1871BF3D7E43719E6A5FE3B0F7E4CD69AED463l1W9L" TargetMode="External"/><Relationship Id="rId36" Type="http://schemas.openxmlformats.org/officeDocument/2006/relationships/fontTable" Target="fontTable.xml"/><Relationship Id="rId10" Type="http://schemas.openxmlformats.org/officeDocument/2006/relationships/hyperlink" Target="consultantplus://offline/ref=06D6761D21A3DF182A33642D629744C79B7E5E4E099D93699B825F845B1879431BE36DA17C5C78BD3C751720DC3406B2F3BCE9CF70B2D46305FF10B7lFW8L" TargetMode="External"/><Relationship Id="rId19" Type="http://schemas.openxmlformats.org/officeDocument/2006/relationships/hyperlink" Target="consultantplus://offline/ref=06D6761D21A3DF182A337A2074FB18CE987D094A0E999C39C4D459D304487F165BA36BF43F1877B4387E43719E6A5FE3B0F7E4CD69AED463l1W9L" TargetMode="External"/><Relationship Id="rId31" Type="http://schemas.openxmlformats.org/officeDocument/2006/relationships/hyperlink" Target="consultantplus://offline/ref=06D6761D21A3DF182A337A2074FB18CE9F75054B0B979C39C4D459D304487F165BA36BF43F1873B83C7E43719E6A5FE3B0F7E4CD69AED463l1W9L" TargetMode="External"/><Relationship Id="rId4" Type="http://schemas.openxmlformats.org/officeDocument/2006/relationships/webSettings" Target="webSettings.xml"/><Relationship Id="rId9" Type="http://schemas.openxmlformats.org/officeDocument/2006/relationships/hyperlink" Target="consultantplus://offline/ref=06D6761D21A3DF182A33642D629744C79B7E5E4E099D93699B825F845B1879431BE36DA17C5C78BD3C751720DC3406B2F3BCE9CF70B2D46305FF10B7lFW8L" TargetMode="External"/><Relationship Id="rId14" Type="http://schemas.openxmlformats.org/officeDocument/2006/relationships/hyperlink" Target="consultantplus://offline/ref=06D6761D21A3DF182A337A2074FB18CE987D084A0A989C39C4D459D304487F1649A333F83F1F6BBC3E6B1520D8l3WDL" TargetMode="External"/><Relationship Id="rId22" Type="http://schemas.openxmlformats.org/officeDocument/2006/relationships/hyperlink" Target="consultantplus://offline/ref=06D6761D21A3DF182A337A2074FB18CE987D094A0E999C39C4D459D304487F165BA36BF43F1876BE3B7E43719E6A5FE3B0F7E4CD69AED463l1W9L" TargetMode="External"/><Relationship Id="rId27" Type="http://schemas.openxmlformats.org/officeDocument/2006/relationships/hyperlink" Target="consultantplus://offline/ref=06D6761D21A3DF182A337A2074FB18CE9F750641019C9C39C4D459D304487F1649A333F83F1F6BBC3E6B1520D8l3WDL" TargetMode="External"/><Relationship Id="rId30" Type="http://schemas.openxmlformats.org/officeDocument/2006/relationships/hyperlink" Target="consultantplus://offline/ref=06D6761D21A3DF182A337A2074FB18CE9F75054B0B979C39C4D459D304487F165BA36BF43F1873BE387E43719E6A5FE3B0F7E4CD69AED463l1W9L" TargetMode="External"/><Relationship Id="rId35" Type="http://schemas.openxmlformats.org/officeDocument/2006/relationships/hyperlink" Target="consultantplus://offline/ref=06D6761D21A3DF182A337A2074FB18CE987D094A0E999C39C4D459D304487F165BA36BF43F1871BE347E43719E6A5FE3B0F7E4CD69AED463l1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5964</Words>
  <Characters>34001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 С. Кодолов</dc:creator>
  <cp:lastModifiedBy>Данил С. Кодолов</cp:lastModifiedBy>
  <cp:revision>1</cp:revision>
  <dcterms:created xsi:type="dcterms:W3CDTF">2022-02-07T11:22:00Z</dcterms:created>
  <dcterms:modified xsi:type="dcterms:W3CDTF">2022-02-07T11:23:00Z</dcterms:modified>
</cp:coreProperties>
</file>